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9B" w:rsidRDefault="004D1DA8">
      <w:pPr>
        <w:jc w:val="center"/>
        <w:rPr>
          <w:sz w:val="28"/>
        </w:rPr>
      </w:pPr>
      <w:r>
        <w:rPr>
          <w:sz w:val="28"/>
        </w:rPr>
        <w:t>РОС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ИЙСКАЯ ФЕДЕРАЦИЯ</w:t>
      </w:r>
    </w:p>
    <w:p w:rsidR="00871D9B" w:rsidRDefault="004D1DA8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871D9B" w:rsidRDefault="004D1DA8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871D9B" w:rsidRDefault="004D1DA8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871D9B" w:rsidRDefault="004D1DA8">
      <w:pPr>
        <w:jc w:val="center"/>
        <w:rPr>
          <w:sz w:val="28"/>
        </w:rPr>
      </w:pPr>
      <w:r>
        <w:rPr>
          <w:sz w:val="28"/>
        </w:rPr>
        <w:t>«ПОЧТОВСКОЕ СЕЛЬСКОЕ ПОСЕЛЕНИЕ»</w:t>
      </w:r>
    </w:p>
    <w:p w:rsidR="00871D9B" w:rsidRDefault="004D1DA8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871D9B" w:rsidRDefault="004D1DA8">
      <w:pPr>
        <w:jc w:val="center"/>
        <w:rPr>
          <w:sz w:val="28"/>
        </w:rPr>
      </w:pPr>
      <w:r>
        <w:rPr>
          <w:sz w:val="28"/>
        </w:rPr>
        <w:t>ПОЧТОВСКОГО СЕЛЬСКОГО ПОСЕЛЕНИЯ</w:t>
      </w:r>
    </w:p>
    <w:p w:rsidR="00871D9B" w:rsidRDefault="00871D9B">
      <w:pPr>
        <w:jc w:val="center"/>
        <w:rPr>
          <w:sz w:val="28"/>
        </w:rPr>
      </w:pPr>
    </w:p>
    <w:p w:rsidR="00871D9B" w:rsidRDefault="004D1DA8">
      <w:pPr>
        <w:pStyle w:val="Postan"/>
        <w:rPr>
          <w:spacing w:val="28"/>
        </w:rPr>
      </w:pPr>
      <w:r>
        <w:t>ПОСТАНОВЛЕНИЕ</w:t>
      </w:r>
    </w:p>
    <w:p w:rsidR="00871D9B" w:rsidRDefault="00871D9B">
      <w:pPr>
        <w:rPr>
          <w:sz w:val="28"/>
        </w:rPr>
      </w:pPr>
    </w:p>
    <w:p w:rsidR="00871D9B" w:rsidRDefault="004D1DA8" w:rsidP="009F6009">
      <w:pPr>
        <w:tabs>
          <w:tab w:val="left" w:pos="709"/>
          <w:tab w:val="right" w:pos="7938"/>
          <w:tab w:val="right" w:pos="9639"/>
        </w:tabs>
      </w:pPr>
      <w:r>
        <w:rPr>
          <w:sz w:val="28"/>
        </w:rPr>
        <w:t xml:space="preserve">        </w:t>
      </w:r>
      <w:r w:rsidR="00887957">
        <w:rPr>
          <w:sz w:val="28"/>
        </w:rPr>
        <w:t>26.12.2022 год</w:t>
      </w:r>
      <w:r>
        <w:rPr>
          <w:sz w:val="28"/>
        </w:rPr>
        <w:t xml:space="preserve">                                  N  </w:t>
      </w:r>
      <w:r w:rsidR="00887957">
        <w:rPr>
          <w:sz w:val="28"/>
        </w:rPr>
        <w:t>78.10/85-П</w:t>
      </w:r>
      <w:r w:rsidR="009F6009">
        <w:rPr>
          <w:sz w:val="28"/>
        </w:rPr>
        <w:tab/>
      </w:r>
      <w:r w:rsidR="009F6009">
        <w:rPr>
          <w:sz w:val="28"/>
        </w:rPr>
        <w:tab/>
      </w:r>
      <w:r>
        <w:t>х. Почтовый</w:t>
      </w:r>
    </w:p>
    <w:p w:rsidR="00871D9B" w:rsidRDefault="00871D9B">
      <w:pPr>
        <w:pStyle w:val="Postan"/>
        <w:tabs>
          <w:tab w:val="left" w:pos="709"/>
          <w:tab w:val="right" w:pos="7938"/>
          <w:tab w:val="right" w:pos="9639"/>
        </w:tabs>
      </w:pPr>
    </w:p>
    <w:p w:rsidR="00887957" w:rsidRDefault="00887957" w:rsidP="004D1DA8">
      <w:pPr>
        <w:tabs>
          <w:tab w:val="left" w:pos="7920"/>
          <w:tab w:val="left" w:pos="8280"/>
        </w:tabs>
        <w:ind w:right="5101"/>
        <w:jc w:val="both"/>
        <w:rPr>
          <w:sz w:val="28"/>
        </w:rPr>
      </w:pPr>
    </w:p>
    <w:p w:rsidR="00871D9B" w:rsidRDefault="004D1DA8" w:rsidP="004D1DA8">
      <w:pPr>
        <w:tabs>
          <w:tab w:val="left" w:pos="7920"/>
          <w:tab w:val="left" w:pos="8280"/>
        </w:tabs>
        <w:ind w:right="5101"/>
        <w:jc w:val="both"/>
        <w:rPr>
          <w:sz w:val="28"/>
        </w:rPr>
      </w:pPr>
      <w:r>
        <w:rPr>
          <w:sz w:val="28"/>
        </w:rPr>
        <w:t>Об утверждении Положения о порядке осуществления казначейского сопровождения сре</w:t>
      </w:r>
      <w:proofErr w:type="gramStart"/>
      <w:r>
        <w:rPr>
          <w:sz w:val="28"/>
        </w:rPr>
        <w:t>дств в сл</w:t>
      </w:r>
      <w:proofErr w:type="gramEnd"/>
      <w:r>
        <w:rPr>
          <w:sz w:val="28"/>
        </w:rPr>
        <w:t>учаях, предусмотренных Бюджетным кодексом Российской Федерации</w:t>
      </w:r>
    </w:p>
    <w:p w:rsidR="00871D9B" w:rsidRDefault="00871D9B">
      <w:pPr>
        <w:tabs>
          <w:tab w:val="left" w:pos="7920"/>
          <w:tab w:val="left" w:pos="8280"/>
        </w:tabs>
        <w:ind w:right="-83"/>
        <w:jc w:val="both"/>
        <w:rPr>
          <w:sz w:val="28"/>
        </w:rPr>
      </w:pPr>
    </w:p>
    <w:p w:rsidR="00871D9B" w:rsidRDefault="004D1DA8">
      <w:pPr>
        <w:tabs>
          <w:tab w:val="left" w:pos="7920"/>
          <w:tab w:val="left" w:pos="8280"/>
        </w:tabs>
        <w:ind w:right="-83" w:firstLine="567"/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Администрация Почтовского сельского поселения </w:t>
      </w:r>
      <w:proofErr w:type="gramEnd"/>
    </w:p>
    <w:p w:rsidR="00871D9B" w:rsidRDefault="004D1DA8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</w:t>
      </w:r>
    </w:p>
    <w:p w:rsidR="00871D9B" w:rsidRDefault="004D1DA8">
      <w:pPr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871D9B" w:rsidRDefault="00871D9B">
      <w:pPr>
        <w:tabs>
          <w:tab w:val="left" w:pos="7920"/>
          <w:tab w:val="left" w:pos="8280"/>
        </w:tabs>
        <w:ind w:right="-83"/>
        <w:jc w:val="both"/>
        <w:rPr>
          <w:sz w:val="28"/>
        </w:rPr>
      </w:pPr>
    </w:p>
    <w:p w:rsidR="00871D9B" w:rsidRDefault="00871D9B">
      <w:pPr>
        <w:jc w:val="center"/>
        <w:rPr>
          <w:b/>
          <w:sz w:val="28"/>
        </w:rPr>
      </w:pPr>
    </w:p>
    <w:p w:rsidR="00871D9B" w:rsidRDefault="004D1DA8">
      <w:pPr>
        <w:ind w:firstLine="567"/>
        <w:jc w:val="both"/>
        <w:rPr>
          <w:sz w:val="28"/>
        </w:rPr>
      </w:pPr>
      <w:r>
        <w:rPr>
          <w:sz w:val="28"/>
        </w:rPr>
        <w:t>1. Утвердить Положение о порядке осуществления казначейского сопровождения сре</w:t>
      </w:r>
      <w:proofErr w:type="gramStart"/>
      <w:r>
        <w:rPr>
          <w:sz w:val="28"/>
        </w:rPr>
        <w:t>дств в сл</w:t>
      </w:r>
      <w:proofErr w:type="gramEnd"/>
      <w:r>
        <w:rPr>
          <w:sz w:val="28"/>
        </w:rPr>
        <w:t>учаях, предусмотренных Бюджетным кодексом Российской Федерации согласно приложению к настоящему постановлению.</w:t>
      </w:r>
    </w:p>
    <w:p w:rsidR="00871D9B" w:rsidRDefault="004D1DA8">
      <w:pPr>
        <w:ind w:firstLine="540"/>
        <w:jc w:val="both"/>
        <w:rPr>
          <w:sz w:val="28"/>
        </w:rPr>
      </w:pPr>
      <w:r>
        <w:rPr>
          <w:sz w:val="28"/>
        </w:rPr>
        <w:t>2. Настоящее постановление вступает в силу со дня официального обнародования и подлежит размещению на сайте Администрации Почтовского сельского поселения.</w:t>
      </w:r>
    </w:p>
    <w:p w:rsidR="00871D9B" w:rsidRDefault="004D1DA8">
      <w:pPr>
        <w:jc w:val="both"/>
        <w:rPr>
          <w:sz w:val="28"/>
        </w:rPr>
      </w:pPr>
      <w:r>
        <w:rPr>
          <w:sz w:val="28"/>
        </w:rPr>
        <w:t xml:space="preserve">        3. 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871D9B" w:rsidRDefault="00871D9B">
      <w:pPr>
        <w:ind w:firstLine="709"/>
        <w:jc w:val="both"/>
        <w:rPr>
          <w:sz w:val="28"/>
        </w:rPr>
      </w:pPr>
    </w:p>
    <w:p w:rsidR="00871D9B" w:rsidRDefault="00871D9B">
      <w:pPr>
        <w:jc w:val="both"/>
        <w:rPr>
          <w:sz w:val="28"/>
        </w:rPr>
      </w:pPr>
    </w:p>
    <w:p w:rsidR="00871D9B" w:rsidRDefault="004D1DA8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Глава Администрации </w:t>
      </w:r>
    </w:p>
    <w:p w:rsidR="00871D9B" w:rsidRDefault="004D1DA8">
      <w:pPr>
        <w:rPr>
          <w:sz w:val="28"/>
        </w:rPr>
      </w:pPr>
      <w:r>
        <w:rPr>
          <w:sz w:val="28"/>
        </w:rPr>
        <w:t xml:space="preserve">Почтовского сельского поселения                                  О.Н. Зубкова </w:t>
      </w:r>
    </w:p>
    <w:p w:rsidR="00871D9B" w:rsidRDefault="00871D9B">
      <w:pPr>
        <w:tabs>
          <w:tab w:val="left" w:pos="7920"/>
          <w:tab w:val="left" w:pos="8280"/>
        </w:tabs>
        <w:ind w:right="-83"/>
        <w:jc w:val="both"/>
        <w:rPr>
          <w:sz w:val="28"/>
        </w:rPr>
      </w:pPr>
    </w:p>
    <w:p w:rsidR="00871D9B" w:rsidRDefault="00871D9B">
      <w:pPr>
        <w:tabs>
          <w:tab w:val="left" w:pos="7920"/>
          <w:tab w:val="left" w:pos="8280"/>
        </w:tabs>
        <w:ind w:right="-83"/>
        <w:jc w:val="both"/>
        <w:rPr>
          <w:sz w:val="28"/>
        </w:rPr>
      </w:pPr>
    </w:p>
    <w:p w:rsidR="00871D9B" w:rsidRDefault="00871D9B">
      <w:pPr>
        <w:tabs>
          <w:tab w:val="left" w:pos="7920"/>
          <w:tab w:val="left" w:pos="8280"/>
        </w:tabs>
        <w:ind w:right="-83"/>
        <w:jc w:val="both"/>
        <w:rPr>
          <w:sz w:val="28"/>
        </w:rPr>
      </w:pPr>
    </w:p>
    <w:p w:rsidR="00871D9B" w:rsidRDefault="004D1DA8">
      <w:pPr>
        <w:widowControl w:val="0"/>
        <w:ind w:left="5387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871D9B" w:rsidRDefault="004D1DA8">
      <w:pPr>
        <w:widowControl w:val="0"/>
        <w:ind w:left="5387"/>
        <w:rPr>
          <w:sz w:val="28"/>
        </w:rPr>
      </w:pPr>
      <w:r>
        <w:rPr>
          <w:sz w:val="28"/>
        </w:rPr>
        <w:t>к постановлению Администрации</w:t>
      </w:r>
    </w:p>
    <w:p w:rsidR="00871D9B" w:rsidRDefault="004D1DA8">
      <w:pPr>
        <w:widowControl w:val="0"/>
        <w:ind w:left="5387"/>
        <w:rPr>
          <w:sz w:val="28"/>
        </w:rPr>
      </w:pPr>
      <w:r>
        <w:rPr>
          <w:sz w:val="28"/>
        </w:rPr>
        <w:t xml:space="preserve">Почтовского сельского поселения </w:t>
      </w:r>
    </w:p>
    <w:p w:rsidR="00871D9B" w:rsidRDefault="004D1DA8">
      <w:pPr>
        <w:widowControl w:val="0"/>
        <w:ind w:left="5387"/>
        <w:rPr>
          <w:sz w:val="28"/>
        </w:rPr>
      </w:pPr>
      <w:r>
        <w:rPr>
          <w:sz w:val="28"/>
        </w:rPr>
        <w:t>от ___________ № _____</w:t>
      </w:r>
    </w:p>
    <w:p w:rsidR="004D1DA8" w:rsidRDefault="004D1DA8">
      <w:pPr>
        <w:widowControl w:val="0"/>
        <w:ind w:left="5387"/>
        <w:rPr>
          <w:sz w:val="28"/>
        </w:rPr>
      </w:pPr>
    </w:p>
    <w:p w:rsidR="004D1DA8" w:rsidRDefault="004D1DA8">
      <w:pPr>
        <w:widowControl w:val="0"/>
        <w:ind w:left="5387"/>
        <w:rPr>
          <w:sz w:val="28"/>
        </w:rPr>
      </w:pPr>
    </w:p>
    <w:p w:rsidR="00871D9B" w:rsidRDefault="004D1DA8">
      <w:pPr>
        <w:widowControl w:val="0"/>
        <w:ind w:firstLine="720"/>
        <w:jc w:val="center"/>
        <w:rPr>
          <w:sz w:val="28"/>
        </w:rPr>
      </w:pPr>
      <w:bookmarkStart w:id="1" w:name="P42"/>
      <w:bookmarkEnd w:id="1"/>
      <w:r>
        <w:rPr>
          <w:sz w:val="28"/>
        </w:rPr>
        <w:t>Положение о порядке осуществления казначейского сопровождения сре</w:t>
      </w:r>
      <w:proofErr w:type="gramStart"/>
      <w:r>
        <w:rPr>
          <w:sz w:val="28"/>
        </w:rPr>
        <w:t>дств в сл</w:t>
      </w:r>
      <w:proofErr w:type="gramEnd"/>
      <w:r>
        <w:rPr>
          <w:sz w:val="28"/>
        </w:rPr>
        <w:t>учаях, предусмотренных Бюджетным кодексом Российской Федерации</w:t>
      </w:r>
    </w:p>
    <w:p w:rsidR="00871D9B" w:rsidRDefault="00871D9B">
      <w:pPr>
        <w:widowControl w:val="0"/>
        <w:ind w:firstLine="720"/>
        <w:jc w:val="center"/>
        <w:rPr>
          <w:sz w:val="28"/>
        </w:rPr>
      </w:pPr>
    </w:p>
    <w:p w:rsidR="00871D9B" w:rsidRDefault="004D1DA8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1. Настоящее Положение устанавливает порядок осуществления Администрацией Почтовского сельского поселения казначейского сопровождения средств, предоставляемых участникам казначейского сопровождения из бюджета Почтовского сельского поселения Константиновского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871D9B" w:rsidRDefault="004D1DA8">
      <w:pPr>
        <w:ind w:firstLine="567"/>
        <w:jc w:val="both"/>
        <w:rPr>
          <w:sz w:val="28"/>
        </w:rPr>
      </w:pPr>
      <w:r>
        <w:rPr>
          <w:sz w:val="28"/>
        </w:rPr>
        <w:t xml:space="preserve">2. 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 </w:t>
      </w:r>
    </w:p>
    <w:p w:rsidR="00871D9B" w:rsidRDefault="004D1DA8">
      <w:pPr>
        <w:ind w:firstLine="567"/>
        <w:jc w:val="both"/>
        <w:rPr>
          <w:sz w:val="28"/>
        </w:rPr>
      </w:pPr>
      <w:r>
        <w:rPr>
          <w:sz w:val="28"/>
        </w:rPr>
        <w:t>3. </w:t>
      </w:r>
      <w:proofErr w:type="gramStart"/>
      <w:r>
        <w:rPr>
          <w:sz w:val="28"/>
        </w:rPr>
        <w:t>Операции с целевыми средствами осуществляются на лицевых счетах, открываемых муниципальным участникам казначейского сопровождения, лицевые счета которым открыты в Управлении Федерального казначейства по Ростовской области, установленными Федеральным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</w:t>
      </w:r>
      <w:proofErr w:type="gramEnd"/>
      <w:r>
        <w:rPr>
          <w:sz w:val="28"/>
        </w:rPr>
        <w:t xml:space="preserve"> кодекса.</w:t>
      </w:r>
    </w:p>
    <w:p w:rsidR="00871D9B" w:rsidRDefault="004D1DA8">
      <w:pPr>
        <w:ind w:firstLine="567"/>
        <w:jc w:val="both"/>
        <w:rPr>
          <w:sz w:val="28"/>
        </w:rPr>
      </w:pPr>
      <w:r>
        <w:rPr>
          <w:sz w:val="28"/>
        </w:rPr>
        <w:t>4. 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871D9B" w:rsidRDefault="004D1DA8">
      <w:pPr>
        <w:ind w:firstLine="567"/>
        <w:jc w:val="both"/>
        <w:rPr>
          <w:sz w:val="28"/>
        </w:rPr>
      </w:pPr>
      <w:r>
        <w:rPr>
          <w:sz w:val="28"/>
        </w:rPr>
        <w:t>5. </w:t>
      </w:r>
      <w:proofErr w:type="gramStart"/>
      <w:r>
        <w:rPr>
          <w:sz w:val="28"/>
        </w:rPr>
        <w:t>Операции с целевыми средствами проводятся на лицевых счетах после осуществления Администрацией Почтовского сельского поселения санкционирования указанных операций в порядке, установленном Администрацией Почтовского сельского поселения в соответствии с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  <w:proofErr w:type="gramEnd"/>
    </w:p>
    <w:p w:rsidR="00871D9B" w:rsidRDefault="004D1DA8">
      <w:pPr>
        <w:ind w:firstLine="567"/>
        <w:jc w:val="both"/>
        <w:rPr>
          <w:sz w:val="28"/>
        </w:rPr>
      </w:pPr>
      <w:r>
        <w:rPr>
          <w:sz w:val="28"/>
        </w:rPr>
        <w:t>6. 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871D9B" w:rsidRDefault="004D1DA8">
      <w:pPr>
        <w:ind w:firstLine="567"/>
        <w:jc w:val="both"/>
        <w:rPr>
          <w:b/>
          <w:sz w:val="28"/>
        </w:rPr>
      </w:pPr>
      <w:r>
        <w:rPr>
          <w:sz w:val="28"/>
        </w:rPr>
        <w:lastRenderedPageBreak/>
        <w:t>7. Взаимодействие при осуществлении операций с целевыми средствами, а также при обмене документами между Администрацией Почтовского сельского поселения, получателем средств бюджета Почтовского сельского поселения Константиновского района, которому доведены лимиты бюджетных обязательств на предоставление целевых средств, и муниципальными участниками казначейского сопровождения осуществляется в электронном виде в</w:t>
      </w:r>
      <w:r>
        <w:t xml:space="preserve"> </w:t>
      </w:r>
      <w:r>
        <w:rPr>
          <w:sz w:val="28"/>
        </w:rPr>
        <w:t>ПП «АЦ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Финансы»</w:t>
      </w:r>
      <w:r>
        <w:t xml:space="preserve"> </w:t>
      </w:r>
      <w:r>
        <w:rPr>
          <w:sz w:val="28"/>
        </w:rPr>
        <w:t>в соответствии с заключаемым соглашением, а в случае отсутствия возможности – на бумажном носителе.</w:t>
      </w:r>
    </w:p>
    <w:p w:rsidR="00871D9B" w:rsidRDefault="00871D9B">
      <w:pPr>
        <w:tabs>
          <w:tab w:val="left" w:pos="7920"/>
          <w:tab w:val="left" w:pos="8280"/>
        </w:tabs>
        <w:ind w:right="-83"/>
        <w:jc w:val="both"/>
        <w:rPr>
          <w:sz w:val="28"/>
        </w:rPr>
      </w:pPr>
    </w:p>
    <w:p w:rsidR="00871D9B" w:rsidRDefault="00871D9B">
      <w:pPr>
        <w:tabs>
          <w:tab w:val="left" w:pos="7920"/>
          <w:tab w:val="left" w:pos="8280"/>
        </w:tabs>
        <w:ind w:right="-83"/>
        <w:jc w:val="both"/>
        <w:rPr>
          <w:sz w:val="28"/>
        </w:rPr>
      </w:pPr>
    </w:p>
    <w:p w:rsidR="00871D9B" w:rsidRDefault="00871D9B">
      <w:pPr>
        <w:tabs>
          <w:tab w:val="left" w:pos="7920"/>
          <w:tab w:val="left" w:pos="8280"/>
        </w:tabs>
        <w:ind w:right="-83"/>
        <w:jc w:val="both"/>
        <w:rPr>
          <w:sz w:val="28"/>
        </w:rPr>
      </w:pPr>
    </w:p>
    <w:p w:rsidR="00871D9B" w:rsidRDefault="00871D9B">
      <w:pPr>
        <w:tabs>
          <w:tab w:val="left" w:pos="7920"/>
          <w:tab w:val="left" w:pos="8280"/>
        </w:tabs>
        <w:ind w:right="-83"/>
        <w:jc w:val="both"/>
        <w:rPr>
          <w:sz w:val="28"/>
        </w:rPr>
      </w:pPr>
    </w:p>
    <w:p w:rsidR="00871D9B" w:rsidRDefault="00871D9B">
      <w:pPr>
        <w:tabs>
          <w:tab w:val="left" w:pos="7920"/>
          <w:tab w:val="left" w:pos="8280"/>
        </w:tabs>
        <w:ind w:right="-83"/>
        <w:jc w:val="both"/>
        <w:rPr>
          <w:sz w:val="28"/>
        </w:rPr>
      </w:pPr>
    </w:p>
    <w:p w:rsidR="00871D9B" w:rsidRDefault="00871D9B">
      <w:pPr>
        <w:tabs>
          <w:tab w:val="left" w:pos="7920"/>
          <w:tab w:val="left" w:pos="8280"/>
        </w:tabs>
        <w:ind w:right="-83"/>
        <w:jc w:val="both"/>
        <w:rPr>
          <w:sz w:val="28"/>
        </w:rPr>
      </w:pPr>
    </w:p>
    <w:sectPr w:rsidR="00871D9B" w:rsidSect="00871D9B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71D9B"/>
    <w:rsid w:val="0038144A"/>
    <w:rsid w:val="004D1DA8"/>
    <w:rsid w:val="00531FFA"/>
    <w:rsid w:val="00871D9B"/>
    <w:rsid w:val="00887957"/>
    <w:rsid w:val="009F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71D9B"/>
    <w:rPr>
      <w:sz w:val="24"/>
    </w:rPr>
  </w:style>
  <w:style w:type="paragraph" w:styleId="10">
    <w:name w:val="heading 1"/>
    <w:next w:val="a"/>
    <w:link w:val="11"/>
    <w:uiPriority w:val="9"/>
    <w:qFormat/>
    <w:rsid w:val="00871D9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71D9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71D9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71D9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71D9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71D9B"/>
    <w:rPr>
      <w:sz w:val="24"/>
    </w:rPr>
  </w:style>
  <w:style w:type="paragraph" w:styleId="21">
    <w:name w:val="toc 2"/>
    <w:next w:val="a"/>
    <w:link w:val="22"/>
    <w:uiPriority w:val="39"/>
    <w:rsid w:val="00871D9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71D9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71D9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71D9B"/>
    <w:rPr>
      <w:rFonts w:ascii="XO Thames" w:hAnsi="XO Thames"/>
      <w:sz w:val="28"/>
    </w:rPr>
  </w:style>
  <w:style w:type="paragraph" w:customStyle="1" w:styleId="12">
    <w:name w:val="Знак сноски1"/>
    <w:link w:val="a3"/>
    <w:rsid w:val="00871D9B"/>
    <w:rPr>
      <w:vertAlign w:val="superscript"/>
    </w:rPr>
  </w:style>
  <w:style w:type="character" w:styleId="a3">
    <w:name w:val="footnote reference"/>
    <w:link w:val="12"/>
    <w:rsid w:val="00871D9B"/>
    <w:rPr>
      <w:vertAlign w:val="superscript"/>
    </w:rPr>
  </w:style>
  <w:style w:type="paragraph" w:styleId="6">
    <w:name w:val="toc 6"/>
    <w:next w:val="a"/>
    <w:link w:val="60"/>
    <w:uiPriority w:val="39"/>
    <w:rsid w:val="00871D9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71D9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71D9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71D9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71D9B"/>
    <w:rPr>
      <w:rFonts w:ascii="XO Thames" w:hAnsi="XO Thames"/>
      <w:b/>
      <w:sz w:val="26"/>
    </w:rPr>
  </w:style>
  <w:style w:type="paragraph" w:customStyle="1" w:styleId="Postan">
    <w:name w:val="Postan"/>
    <w:basedOn w:val="a"/>
    <w:link w:val="Postan0"/>
    <w:rsid w:val="00871D9B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871D9B"/>
    <w:rPr>
      <w:sz w:val="28"/>
    </w:rPr>
  </w:style>
  <w:style w:type="paragraph" w:customStyle="1" w:styleId="ConsPlusNormal">
    <w:name w:val="ConsPlusNormal"/>
    <w:link w:val="ConsPlusNormal0"/>
    <w:rsid w:val="00871D9B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71D9B"/>
    <w:rPr>
      <w:rFonts w:ascii="Arial" w:hAnsi="Arial"/>
    </w:rPr>
  </w:style>
  <w:style w:type="paragraph" w:styleId="a4">
    <w:name w:val="Balloon Text"/>
    <w:basedOn w:val="a"/>
    <w:link w:val="a5"/>
    <w:rsid w:val="00871D9B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871D9B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871D9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71D9B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871D9B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871D9B"/>
    <w:rPr>
      <w:rFonts w:ascii="Arial" w:hAnsi="Arial"/>
    </w:rPr>
  </w:style>
  <w:style w:type="paragraph" w:customStyle="1" w:styleId="ConsTitle">
    <w:name w:val="ConsTitle"/>
    <w:link w:val="ConsTitle0"/>
    <w:rsid w:val="00871D9B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871D9B"/>
    <w:rPr>
      <w:rFonts w:ascii="Arial" w:hAnsi="Arial"/>
      <w:b/>
      <w:sz w:val="16"/>
    </w:rPr>
  </w:style>
  <w:style w:type="character" w:customStyle="1" w:styleId="50">
    <w:name w:val="Заголовок 5 Знак"/>
    <w:link w:val="5"/>
    <w:rsid w:val="00871D9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71D9B"/>
    <w:rPr>
      <w:rFonts w:ascii="XO Thames" w:hAnsi="XO Thames"/>
      <w:b/>
      <w:sz w:val="32"/>
    </w:rPr>
  </w:style>
  <w:style w:type="paragraph" w:customStyle="1" w:styleId="13">
    <w:name w:val="Гиперссылка1"/>
    <w:link w:val="a6"/>
    <w:rsid w:val="00871D9B"/>
    <w:rPr>
      <w:color w:val="0000FF"/>
      <w:u w:val="single"/>
    </w:rPr>
  </w:style>
  <w:style w:type="character" w:styleId="a6">
    <w:name w:val="Hyperlink"/>
    <w:link w:val="13"/>
    <w:rsid w:val="00871D9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71D9B"/>
    <w:rPr>
      <w:sz w:val="20"/>
    </w:rPr>
  </w:style>
  <w:style w:type="character" w:customStyle="1" w:styleId="Footnote0">
    <w:name w:val="Footnote"/>
    <w:basedOn w:val="1"/>
    <w:link w:val="Footnote"/>
    <w:rsid w:val="00871D9B"/>
    <w:rPr>
      <w:sz w:val="20"/>
    </w:rPr>
  </w:style>
  <w:style w:type="paragraph" w:styleId="14">
    <w:name w:val="toc 1"/>
    <w:next w:val="a"/>
    <w:link w:val="15"/>
    <w:uiPriority w:val="39"/>
    <w:rsid w:val="00871D9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71D9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71D9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71D9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71D9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71D9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71D9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71D9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71D9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71D9B"/>
    <w:rPr>
      <w:rFonts w:ascii="XO Thames" w:hAnsi="XO Thames"/>
      <w:sz w:val="28"/>
    </w:rPr>
  </w:style>
  <w:style w:type="paragraph" w:customStyle="1" w:styleId="a7">
    <w:name w:val="Гипертекстовая ссылка"/>
    <w:link w:val="a8"/>
    <w:rsid w:val="00871D9B"/>
    <w:rPr>
      <w:color w:val="008000"/>
    </w:rPr>
  </w:style>
  <w:style w:type="character" w:customStyle="1" w:styleId="a8">
    <w:name w:val="Гипертекстовая ссылка"/>
    <w:link w:val="a7"/>
    <w:rsid w:val="00871D9B"/>
    <w:rPr>
      <w:color w:val="008000"/>
    </w:rPr>
  </w:style>
  <w:style w:type="paragraph" w:styleId="a9">
    <w:name w:val="Subtitle"/>
    <w:next w:val="a"/>
    <w:link w:val="aa"/>
    <w:uiPriority w:val="11"/>
    <w:qFormat/>
    <w:rsid w:val="00871D9B"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sid w:val="00871D9B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rsid w:val="00871D9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sid w:val="00871D9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71D9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71D9B"/>
    <w:rPr>
      <w:rFonts w:ascii="XO Thames" w:hAnsi="XO Thames"/>
      <w:b/>
      <w:sz w:val="28"/>
    </w:rPr>
  </w:style>
  <w:style w:type="paragraph" w:customStyle="1" w:styleId="16">
    <w:name w:val="Основной шрифт абзаца1"/>
    <w:link w:val="ad"/>
    <w:rsid w:val="00871D9B"/>
  </w:style>
  <w:style w:type="table" w:styleId="ad">
    <w:name w:val="Table Grid"/>
    <w:basedOn w:val="a1"/>
    <w:link w:val="16"/>
    <w:rsid w:val="00871D9B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sid w:val="00871D9B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2022-12-26T12:47:00Z</dcterms:created>
  <dcterms:modified xsi:type="dcterms:W3CDTF">2022-12-26T12:47:00Z</dcterms:modified>
</cp:coreProperties>
</file>