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B" w:rsidRDefault="00711F3B" w:rsidP="009A5F33">
      <w:pPr>
        <w:pStyle w:val="af8"/>
        <w:rPr>
          <w:sz w:val="28"/>
        </w:rPr>
      </w:pP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Российская Федерация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A5F33" w:rsidRDefault="009A5F33" w:rsidP="009A5F33">
      <w:pPr>
        <w:jc w:val="center"/>
        <w:rPr>
          <w:sz w:val="28"/>
        </w:rPr>
      </w:pP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A5F33" w:rsidRDefault="009A5F33" w:rsidP="009A5F33">
      <w:pPr>
        <w:pStyle w:val="2"/>
        <w:jc w:val="center"/>
      </w:pPr>
    </w:p>
    <w:p w:rsidR="009A5F33" w:rsidRDefault="009A5F33" w:rsidP="009A5F33">
      <w:pPr>
        <w:pStyle w:val="Postan"/>
        <w:jc w:val="left"/>
      </w:pPr>
      <w:r>
        <w:t>О внесении изменений в решение Собрания</w:t>
      </w:r>
    </w:p>
    <w:p w:rsidR="009A5F33" w:rsidRDefault="009A5F33" w:rsidP="009A5F33">
      <w:pPr>
        <w:pStyle w:val="2"/>
        <w:ind w:left="0"/>
      </w:pPr>
      <w:r>
        <w:t>депутатов Стычновского сельского поселения</w:t>
      </w:r>
    </w:p>
    <w:p w:rsidR="009A5F33" w:rsidRDefault="009A5F33" w:rsidP="009A5F33">
      <w:pPr>
        <w:pStyle w:val="2"/>
        <w:ind w:left="0"/>
      </w:pPr>
      <w:r>
        <w:t xml:space="preserve">«О бюджете Стычновского </w:t>
      </w:r>
      <w:proofErr w:type="gramStart"/>
      <w:r>
        <w:t>сельского</w:t>
      </w:r>
      <w:proofErr w:type="gramEnd"/>
      <w:r>
        <w:t xml:space="preserve"> </w:t>
      </w:r>
    </w:p>
    <w:p w:rsidR="009A5F33" w:rsidRDefault="009A5F33" w:rsidP="009A5F33">
      <w:pPr>
        <w:pStyle w:val="2"/>
        <w:ind w:left="0"/>
      </w:pPr>
      <w:r>
        <w:t xml:space="preserve">поселения Константиновского района  </w:t>
      </w:r>
    </w:p>
    <w:p w:rsidR="009A5F33" w:rsidRDefault="009A5F33" w:rsidP="009A5F33">
      <w:pPr>
        <w:pStyle w:val="2"/>
        <w:ind w:left="0"/>
      </w:pPr>
      <w:r>
        <w:t xml:space="preserve">на 2023 год и на плановый период </w:t>
      </w:r>
    </w:p>
    <w:p w:rsidR="009A5F33" w:rsidRDefault="009A5F33" w:rsidP="009A5F33">
      <w:pPr>
        <w:pStyle w:val="2"/>
        <w:ind w:left="0"/>
      </w:pPr>
      <w:r>
        <w:t>2024 и 2025 годов»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ind w:right="567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Принято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</w:rPr>
        <w:t>Собранием депутатов</w:t>
      </w:r>
      <w:r>
        <w:rPr>
          <w:sz w:val="24"/>
        </w:rPr>
        <w:t xml:space="preserve">                                                       </w:t>
      </w:r>
    </w:p>
    <w:p w:rsidR="009A5F33" w:rsidRDefault="00285FBC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  <w:szCs w:val="28"/>
        </w:rPr>
        <w:t>10.08.</w:t>
      </w:r>
      <w:r w:rsidR="009A5F33">
        <w:rPr>
          <w:sz w:val="24"/>
        </w:rPr>
        <w:t xml:space="preserve"> </w:t>
      </w:r>
      <w:r w:rsidR="009A5F33" w:rsidRPr="00F673B8">
        <w:rPr>
          <w:sz w:val="28"/>
          <w:szCs w:val="28"/>
        </w:rPr>
        <w:t>2023</w:t>
      </w:r>
      <w:r w:rsidR="009A5F33">
        <w:rPr>
          <w:sz w:val="24"/>
        </w:rPr>
        <w:t xml:space="preserve">  г.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t>1.    Внести в решение  Собрания депутатов Стычновского сельского поселения от 28.12.2022г. № 18 «О бюджете Стычновского сельского поселения Константиновского района на 2023 год и на плановый период 2024 и 2025 год» следующие изменения:</w:t>
      </w:r>
    </w:p>
    <w:p w:rsidR="009A5F33" w:rsidRDefault="009A5F33" w:rsidP="009A5F33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:rsidR="009A5F33" w:rsidRPr="00F673B8" w:rsidRDefault="009A5F33" w:rsidP="009A5F33">
      <w:pPr>
        <w:pStyle w:val="33"/>
        <w:jc w:val="both"/>
        <w:rPr>
          <w:color w:val="auto"/>
          <w:sz w:val="28"/>
        </w:rPr>
      </w:pPr>
      <w:r w:rsidRPr="00F673B8">
        <w:rPr>
          <w:color w:val="auto"/>
          <w:sz w:val="28"/>
        </w:rPr>
        <w:t xml:space="preserve"> в части 2 цифры «</w:t>
      </w:r>
      <w:r w:rsidR="00FE37A8" w:rsidRPr="00F673B8">
        <w:rPr>
          <w:bCs/>
          <w:color w:val="auto"/>
          <w:sz w:val="28"/>
          <w:szCs w:val="28"/>
        </w:rPr>
        <w:t>14</w:t>
      </w:r>
      <w:r w:rsidR="00F408EC">
        <w:rPr>
          <w:bCs/>
          <w:color w:val="auto"/>
          <w:sz w:val="28"/>
          <w:szCs w:val="28"/>
        </w:rPr>
        <w:t> 705,6</w:t>
      </w:r>
      <w:r w:rsidRPr="00F673B8">
        <w:rPr>
          <w:color w:val="auto"/>
          <w:sz w:val="28"/>
        </w:rPr>
        <w:t>» заменить цифрами «</w:t>
      </w:r>
      <w:r w:rsidR="00F408EC">
        <w:rPr>
          <w:bCs/>
          <w:sz w:val="28"/>
          <w:szCs w:val="28"/>
        </w:rPr>
        <w:t>14 763,</w:t>
      </w:r>
      <w:r w:rsidR="00DC3835">
        <w:rPr>
          <w:bCs/>
          <w:sz w:val="28"/>
          <w:szCs w:val="28"/>
        </w:rPr>
        <w:t>0</w:t>
      </w:r>
      <w:r w:rsidRPr="00F673B8">
        <w:rPr>
          <w:color w:val="auto"/>
          <w:sz w:val="28"/>
        </w:rPr>
        <w:t>»;</w:t>
      </w:r>
    </w:p>
    <w:p w:rsidR="005004E7" w:rsidRPr="00F673B8" w:rsidRDefault="009A5F33" w:rsidP="00F673B8">
      <w:pPr>
        <w:pStyle w:val="33"/>
        <w:rPr>
          <w:color w:val="auto"/>
          <w:sz w:val="28"/>
        </w:rPr>
        <w:sectPr w:rsidR="005004E7" w:rsidRPr="00F673B8">
          <w:headerReference w:type="default" r:id="rId7"/>
          <w:pgSz w:w="11907" w:h="16840"/>
          <w:pgMar w:top="1276" w:right="851" w:bottom="346" w:left="1418" w:header="720" w:footer="720" w:gutter="0"/>
          <w:cols w:space="720"/>
        </w:sectPr>
      </w:pPr>
      <w:r>
        <w:rPr>
          <w:color w:val="FF0000"/>
          <w:sz w:val="28"/>
        </w:rPr>
        <w:t xml:space="preserve"> </w:t>
      </w:r>
      <w:r w:rsidRPr="00F673B8">
        <w:rPr>
          <w:color w:val="auto"/>
          <w:sz w:val="28"/>
        </w:rPr>
        <w:t>в части 5 цифры «</w:t>
      </w:r>
      <w:r w:rsidR="00F408EC">
        <w:rPr>
          <w:color w:val="auto"/>
          <w:sz w:val="28"/>
        </w:rPr>
        <w:t>927</w:t>
      </w:r>
      <w:r w:rsidR="00F408EC" w:rsidRPr="00F673B8">
        <w:rPr>
          <w:color w:val="auto"/>
          <w:sz w:val="28"/>
        </w:rPr>
        <w:t>,0</w:t>
      </w:r>
      <w:r w:rsidRPr="00F673B8">
        <w:rPr>
          <w:color w:val="auto"/>
          <w:sz w:val="28"/>
        </w:rPr>
        <w:t>»  заменить цифрами «</w:t>
      </w:r>
      <w:r w:rsidR="00FE37A8">
        <w:rPr>
          <w:color w:val="auto"/>
          <w:sz w:val="28"/>
        </w:rPr>
        <w:t>9</w:t>
      </w:r>
      <w:r w:rsidR="00F408EC">
        <w:rPr>
          <w:color w:val="auto"/>
          <w:sz w:val="28"/>
        </w:rPr>
        <w:t>8</w:t>
      </w:r>
      <w:r w:rsidR="00DC3835">
        <w:rPr>
          <w:color w:val="auto"/>
          <w:sz w:val="28"/>
        </w:rPr>
        <w:t>4</w:t>
      </w:r>
      <w:r w:rsidR="00F673B8" w:rsidRPr="00F673B8">
        <w:rPr>
          <w:color w:val="auto"/>
          <w:sz w:val="28"/>
        </w:rPr>
        <w:t>,</w:t>
      </w:r>
      <w:r w:rsidR="00DC3835">
        <w:rPr>
          <w:color w:val="auto"/>
          <w:sz w:val="28"/>
        </w:rPr>
        <w:t>4</w:t>
      </w:r>
      <w:r w:rsidRPr="00F673B8">
        <w:rPr>
          <w:color w:val="auto"/>
          <w:sz w:val="28"/>
        </w:rPr>
        <w:t>»;</w:t>
      </w:r>
      <w:r w:rsidR="00FE37A8" w:rsidRPr="00FE37A8">
        <w:rPr>
          <w:b/>
          <w:bCs/>
          <w:sz w:val="28"/>
          <w:szCs w:val="28"/>
        </w:rPr>
        <w:t xml:space="preserve"> </w:t>
      </w:r>
    </w:p>
    <w:p w:rsidR="00E705FE" w:rsidRDefault="009A5F33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2) Приложение № 2 «Источники финансирования дефицита бюджета Стычновского сельского поселения Константиновского района на 2023 год и  на плановый период 2024 и 2025 годов» изложить в следующей редакции:</w:t>
      </w:r>
    </w:p>
    <w:p w:rsidR="00692851" w:rsidRDefault="00692851">
      <w:pPr>
        <w:tabs>
          <w:tab w:val="left" w:pos="2475"/>
        </w:tabs>
        <w:jc w:val="both"/>
        <w:rPr>
          <w:sz w:val="28"/>
        </w:rPr>
      </w:pPr>
    </w:p>
    <w:p w:rsidR="00692851" w:rsidRDefault="00692851">
      <w:pPr>
        <w:tabs>
          <w:tab w:val="left" w:pos="2475"/>
        </w:tabs>
        <w:jc w:val="both"/>
        <w:rPr>
          <w:sz w:val="28"/>
        </w:rPr>
      </w:pP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99"/>
        <w:gridCol w:w="6653"/>
        <w:gridCol w:w="1194"/>
        <w:gridCol w:w="1461"/>
        <w:gridCol w:w="1454"/>
      </w:tblGrid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5004E7">
        <w:trPr>
          <w:trHeight w:val="995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2023год</w:t>
            </w:r>
          </w:p>
          <w:p w:rsidR="005004E7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281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5004E7">
        <w:trPr>
          <w:trHeight w:val="53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на 2023 год и  на плановый период 2024 и 2025 годов</w:t>
            </w:r>
          </w:p>
          <w:p w:rsidR="005004E7" w:rsidRPr="009A5F33" w:rsidRDefault="005004E7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</w:p>
        </w:tc>
      </w:tr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>
        <w:trPr>
          <w:trHeight w:val="2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5004E7">
        <w:trPr>
          <w:trHeight w:val="222"/>
        </w:trPr>
        <w:tc>
          <w:tcPr>
            <w:tcW w:w="3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A5F33">
        <w:trPr>
          <w:trHeight w:val="773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DC3835" w:rsidP="00F408EC">
            <w:pPr>
              <w:jc w:val="right"/>
              <w:rPr>
                <w:sz w:val="28"/>
              </w:rPr>
            </w:pPr>
            <w:r>
              <w:rPr>
                <w:color w:val="auto"/>
                <w:sz w:val="28"/>
              </w:rPr>
              <w:t>984</w:t>
            </w:r>
            <w:r w:rsidRPr="00F673B8">
              <w:rPr>
                <w:color w:val="auto"/>
                <w:sz w:val="28"/>
              </w:rPr>
              <w:t>,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A5F33">
        <w:trPr>
          <w:trHeight w:val="49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DC3835" w:rsidP="00F408EC">
            <w:pPr>
              <w:jc w:val="right"/>
              <w:rPr>
                <w:sz w:val="28"/>
              </w:rPr>
            </w:pPr>
            <w:r>
              <w:rPr>
                <w:color w:val="auto"/>
                <w:sz w:val="28"/>
              </w:rPr>
              <w:t>984</w:t>
            </w:r>
            <w:r w:rsidRPr="00F673B8">
              <w:rPr>
                <w:color w:val="auto"/>
                <w:sz w:val="28"/>
              </w:rPr>
              <w:t>,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AE6730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6730" w:rsidRPr="00AE6730" w:rsidRDefault="00AE6730" w:rsidP="00B14AE9">
            <w:pPr>
              <w:jc w:val="center"/>
              <w:rPr>
                <w:sz w:val="28"/>
                <w:szCs w:val="28"/>
              </w:rPr>
            </w:pPr>
            <w:r w:rsidRPr="00AE673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AE6730" w:rsidRPr="00AE6730" w:rsidRDefault="00AE6730" w:rsidP="00B14AE9">
            <w:pPr>
              <w:rPr>
                <w:sz w:val="28"/>
                <w:szCs w:val="28"/>
              </w:rPr>
            </w:pPr>
            <w:r w:rsidRPr="00AE673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E6730" w:rsidRDefault="00AE6730" w:rsidP="00B14AE9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E6730" w:rsidRPr="00EE3CB8" w:rsidRDefault="00AE6730" w:rsidP="00B14AE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E6730" w:rsidRPr="00EE3CB8" w:rsidRDefault="00AE6730" w:rsidP="00B14AE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FE37A8" w:rsidTr="00FE37A8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Default="00FE37A8" w:rsidP="00DC3835">
            <w:pPr>
              <w:jc w:val="right"/>
            </w:pPr>
            <w:r w:rsidRPr="00B17E3D">
              <w:rPr>
                <w:bCs/>
                <w:sz w:val="28"/>
                <w:szCs w:val="28"/>
              </w:rPr>
              <w:t>14 7</w:t>
            </w:r>
            <w:r w:rsidR="00F408EC">
              <w:rPr>
                <w:bCs/>
                <w:sz w:val="28"/>
                <w:szCs w:val="28"/>
              </w:rPr>
              <w:t>63</w:t>
            </w:r>
            <w:r w:rsidRPr="00B17E3D">
              <w:rPr>
                <w:bCs/>
                <w:sz w:val="28"/>
                <w:szCs w:val="28"/>
              </w:rPr>
              <w:t>,</w:t>
            </w:r>
            <w:r w:rsidR="00DC383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F408EC" w:rsidTr="00F408EC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408EC" w:rsidRDefault="00F408EC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408EC" w:rsidRDefault="00F408EC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:rsidR="00F408EC" w:rsidRDefault="00F408EC" w:rsidP="00DC3835">
            <w:pPr>
              <w:jc w:val="center"/>
            </w:pPr>
            <w:r w:rsidRPr="00980B53">
              <w:rPr>
                <w:bCs/>
                <w:sz w:val="28"/>
                <w:szCs w:val="28"/>
              </w:rPr>
              <w:t>14 763,</w:t>
            </w:r>
            <w:r w:rsidR="00DC383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408EC" w:rsidRPr="00EE3CB8" w:rsidRDefault="00F408EC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408EC" w:rsidRPr="00EE3CB8" w:rsidRDefault="00F408EC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AE6730" w:rsidTr="007C6F15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AE6730" w:rsidRPr="00AE6730" w:rsidRDefault="00AE6730" w:rsidP="00B14AE9">
            <w:pPr>
              <w:jc w:val="center"/>
              <w:rPr>
                <w:sz w:val="28"/>
                <w:szCs w:val="28"/>
              </w:rPr>
            </w:pPr>
            <w:r w:rsidRPr="00AE6730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AE6730" w:rsidRPr="00AE6730" w:rsidRDefault="00AE6730" w:rsidP="00B14AE9">
            <w:pPr>
              <w:rPr>
                <w:sz w:val="28"/>
                <w:szCs w:val="28"/>
              </w:rPr>
            </w:pPr>
            <w:r w:rsidRPr="00AE673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E6730" w:rsidRDefault="00AE6730" w:rsidP="00B14AE9">
            <w:pPr>
              <w:jc w:val="center"/>
            </w:pPr>
            <w:r w:rsidRPr="00980B53">
              <w:rPr>
                <w:bCs/>
                <w:sz w:val="28"/>
                <w:szCs w:val="28"/>
              </w:rPr>
              <w:t>14 763,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E6730" w:rsidRPr="00EE3CB8" w:rsidRDefault="00AE6730" w:rsidP="00B14AE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AE6730" w:rsidRPr="00EE3CB8" w:rsidRDefault="00AE6730" w:rsidP="00B14AE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F408EC" w:rsidTr="00F408EC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408EC" w:rsidRDefault="00F408EC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408EC" w:rsidRDefault="00F408EC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408EC" w:rsidRDefault="00F408EC" w:rsidP="00DC3835">
            <w:pPr>
              <w:jc w:val="center"/>
            </w:pPr>
            <w:r w:rsidRPr="00980B53">
              <w:rPr>
                <w:bCs/>
                <w:sz w:val="28"/>
                <w:szCs w:val="28"/>
              </w:rPr>
              <w:t>14 763,</w:t>
            </w:r>
            <w:r w:rsidR="00DC383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408EC" w:rsidRPr="00EE3CB8" w:rsidRDefault="00F408EC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408EC" w:rsidRPr="00EE3CB8" w:rsidRDefault="00F408EC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</w:tbl>
    <w:p w:rsidR="005004E7" w:rsidRDefault="005004E7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9A5F33">
      <w:pPr>
        <w:rPr>
          <w:sz w:val="28"/>
        </w:rPr>
      </w:pPr>
      <w:r>
        <w:rPr>
          <w:sz w:val="28"/>
        </w:rPr>
        <w:t xml:space="preserve">3) Приложение № </w:t>
      </w:r>
      <w:r w:rsidR="00460CE3">
        <w:rPr>
          <w:sz w:val="28"/>
        </w:rPr>
        <w:t>4</w:t>
      </w:r>
      <w:r>
        <w:rPr>
          <w:sz w:val="28"/>
        </w:rPr>
        <w:t xml:space="preserve"> «Распределение бюджетных ассигнований по разделам, подразделам, целевым статьям </w:t>
      </w:r>
      <w:r>
        <w:rPr>
          <w:b/>
          <w:sz w:val="28"/>
        </w:rPr>
        <w:t>(</w:t>
      </w:r>
      <w:r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</w:t>
      </w:r>
      <w:r>
        <w:rPr>
          <w:b/>
          <w:sz w:val="28"/>
        </w:rPr>
        <w:t xml:space="preserve"> </w:t>
      </w:r>
      <w:r>
        <w:rPr>
          <w:sz w:val="28"/>
        </w:rPr>
        <w:t xml:space="preserve">и подгруппам </w:t>
      </w:r>
      <w:proofErr w:type="gramStart"/>
      <w:r>
        <w:rPr>
          <w:sz w:val="28"/>
        </w:rPr>
        <w:t>видов расходов классификации расходов  бюджета</w:t>
      </w:r>
      <w:proofErr w:type="gramEnd"/>
      <w:r>
        <w:rPr>
          <w:sz w:val="28"/>
        </w:rPr>
        <w:t xml:space="preserve"> Стычновского сельского поселения Константиновского района на 2023 год и на плановый период 2024 и 2025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5876"/>
        <w:gridCol w:w="787"/>
        <w:gridCol w:w="850"/>
        <w:gridCol w:w="1843"/>
        <w:gridCol w:w="709"/>
        <w:gridCol w:w="1335"/>
        <w:gridCol w:w="1408"/>
        <w:gridCol w:w="1719"/>
      </w:tblGrid>
      <w:tr w:rsidR="005004E7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</w:t>
            </w:r>
            <w:r w:rsidR="00D27826">
              <w:rPr>
                <w:sz w:val="28"/>
              </w:rPr>
              <w:t>4</w:t>
            </w:r>
          </w:p>
        </w:tc>
      </w:tr>
      <w:tr w:rsidR="005004E7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-108" w:firstLine="108"/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004E7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2023 год</w:t>
            </w:r>
          </w:p>
          <w:p w:rsidR="005004E7" w:rsidRDefault="009A5F33" w:rsidP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>
            <w:pPr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 w:rsidP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 w:rsidRPr="009A5F33">
              <w:rPr>
                <w:b/>
                <w:sz w:val="28"/>
              </w:rPr>
              <w:t>непрограммным</w:t>
            </w:r>
            <w:proofErr w:type="spellEnd"/>
            <w:r w:rsidRPr="009A5F33">
              <w:rPr>
                <w:b/>
                <w:sz w:val="28"/>
              </w:rPr>
              <w:t xml:space="preserve"> направлениям деятельности), группам и подгруппам </w:t>
            </w:r>
            <w:proofErr w:type="gramStart"/>
            <w:r w:rsidRPr="009A5F33">
              <w:rPr>
                <w:b/>
                <w:sz w:val="28"/>
              </w:rPr>
              <w:t>видов расходов классификации расходов  бюджета</w:t>
            </w:r>
            <w:proofErr w:type="gramEnd"/>
            <w:r w:rsidRPr="009A5F33">
              <w:rPr>
                <w:b/>
                <w:sz w:val="28"/>
              </w:rPr>
              <w:t xml:space="preserve"> Стычновского сельского поселения Константиновского района на 2023 год и на плановый период 2024 и 2025 годов</w:t>
            </w:r>
          </w:p>
        </w:tc>
      </w:tr>
      <w:tr w:rsidR="005004E7" w:rsidTr="009A5F33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04E7" w:rsidRPr="009A5F33" w:rsidRDefault="009A5F33">
            <w:pPr>
              <w:jc w:val="right"/>
              <w:rPr>
                <w:sz w:val="28"/>
              </w:rPr>
            </w:pPr>
            <w:r w:rsidRPr="009A5F33">
              <w:rPr>
                <w:sz w:val="28"/>
              </w:rPr>
              <w:t>(тыс. рублей)</w:t>
            </w:r>
          </w:p>
        </w:tc>
      </w:tr>
      <w:tr w:rsidR="005004E7" w:rsidTr="009A5F33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9A5F33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5004E7" w:rsidTr="009A5F33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86D17" w:rsidTr="00290378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6 128,3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5 791,6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6 267,9</w:t>
            </w:r>
          </w:p>
        </w:tc>
      </w:tr>
      <w:tr w:rsidR="00286D17" w:rsidTr="0029037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6 047,1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5 495,4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5 708,7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5 342,2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5 385,0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5 594,3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</w:t>
            </w:r>
            <w:r w:rsidRPr="0029037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676,7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110,2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114,2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01 3 00 28450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290378">
              <w:rPr>
                <w:sz w:val="28"/>
                <w:szCs w:val="28"/>
              </w:rPr>
              <w:t>Минздравсоцразвития</w:t>
            </w:r>
            <w:proofErr w:type="spellEnd"/>
            <w:r w:rsidRPr="00290378">
              <w:rPr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01 3 00 28460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proofErr w:type="gramStart"/>
            <w:r w:rsidRPr="00290378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290378">
              <w:rPr>
                <w:sz w:val="28"/>
                <w:szCs w:val="28"/>
              </w:rPr>
              <w:lastRenderedPageBreak/>
              <w:t xml:space="preserve">уполномоченных составлять протоколы об административных правонарушениях по иным </w:t>
            </w:r>
            <w:proofErr w:type="spellStart"/>
            <w:r w:rsidRPr="00290378">
              <w:rPr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0,2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81,2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296,2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559,2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290378">
              <w:rPr>
                <w:sz w:val="28"/>
                <w:szCs w:val="28"/>
              </w:rPr>
              <w:t>«О</w:t>
            </w:r>
            <w:proofErr w:type="gramEnd"/>
            <w:r w:rsidRPr="00290378">
              <w:rPr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01 1 00 99530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3,2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3,2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</w:t>
            </w:r>
            <w:r w:rsidRPr="00290378">
              <w:rPr>
                <w:sz w:val="28"/>
                <w:szCs w:val="28"/>
              </w:rPr>
              <w:lastRenderedPageBreak/>
              <w:t xml:space="preserve">и экстремизму в </w:t>
            </w:r>
            <w:proofErr w:type="spellStart"/>
            <w:r w:rsidRPr="00290378">
              <w:rPr>
                <w:sz w:val="28"/>
                <w:szCs w:val="28"/>
              </w:rPr>
              <w:t>Стычновском</w:t>
            </w:r>
            <w:proofErr w:type="spellEnd"/>
            <w:r w:rsidRPr="00290378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02 2 00 29020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290378">
              <w:rPr>
                <w:sz w:val="28"/>
                <w:szCs w:val="28"/>
              </w:rPr>
              <w:t>энергоэффективности</w:t>
            </w:r>
            <w:proofErr w:type="spellEnd"/>
            <w:r w:rsidRPr="00290378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290378">
              <w:rPr>
                <w:sz w:val="28"/>
                <w:szCs w:val="28"/>
              </w:rPr>
              <w:t>Энергоэффективность</w:t>
            </w:r>
            <w:proofErr w:type="spellEnd"/>
            <w:r w:rsidRPr="00290378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290378">
              <w:rPr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90378">
              <w:rPr>
                <w:sz w:val="28"/>
                <w:szCs w:val="28"/>
              </w:rPr>
              <w:t>Непрограммные</w:t>
            </w:r>
            <w:proofErr w:type="spellEnd"/>
            <w:r w:rsidRPr="00290378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293,0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556,0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290378">
              <w:rPr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90378">
              <w:rPr>
                <w:sz w:val="28"/>
                <w:szCs w:val="28"/>
              </w:rPr>
              <w:t>Непрограммные</w:t>
            </w:r>
            <w:proofErr w:type="spellEnd"/>
            <w:r w:rsidRPr="00290378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</w:t>
            </w:r>
            <w:r w:rsidRPr="00290378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RPr="00711F3B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127,0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127,0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90378">
              <w:rPr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127,0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20,0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39,6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20,0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290378">
              <w:rPr>
                <w:sz w:val="28"/>
                <w:szCs w:val="28"/>
              </w:rPr>
              <w:t>»м</w:t>
            </w:r>
            <w:proofErr w:type="gramEnd"/>
            <w:r w:rsidRPr="00290378">
              <w:rPr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290378">
              <w:rPr>
                <w:sz w:val="28"/>
                <w:szCs w:val="28"/>
              </w:rPr>
              <w:t>ситуаций,обеспечение</w:t>
            </w:r>
            <w:proofErr w:type="spellEnd"/>
            <w:r w:rsidRPr="00290378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</w:t>
            </w:r>
            <w:r w:rsidRPr="0029037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04 1 00 29050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39,6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20,0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290378">
              <w:rPr>
                <w:sz w:val="28"/>
                <w:szCs w:val="28"/>
              </w:rPr>
              <w:t>Стычновское</w:t>
            </w:r>
            <w:proofErr w:type="spellEnd"/>
            <w:r w:rsidRPr="00290378">
              <w:rPr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03 2 00 29320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964,5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536,6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964,5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536,6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07 1 00 29110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496,1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536,6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07 3 00 29140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318,4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7,5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7,5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290378">
              <w:rPr>
                <w:sz w:val="28"/>
                <w:szCs w:val="28"/>
              </w:rPr>
              <w:t>должности</w:t>
            </w:r>
            <w:proofErr w:type="gramStart"/>
            <w:r w:rsidRPr="00290378">
              <w:rPr>
                <w:sz w:val="28"/>
                <w:szCs w:val="28"/>
              </w:rPr>
              <w:t>,м</w:t>
            </w:r>
            <w:proofErr w:type="gramEnd"/>
            <w:r w:rsidRPr="00290378">
              <w:rPr>
                <w:sz w:val="28"/>
                <w:szCs w:val="28"/>
              </w:rPr>
              <w:t>униципальных</w:t>
            </w:r>
            <w:proofErr w:type="spellEnd"/>
            <w:r w:rsidRPr="00290378">
              <w:rPr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290378">
              <w:rPr>
                <w:sz w:val="28"/>
                <w:szCs w:val="28"/>
              </w:rPr>
              <w:t>Стычновском</w:t>
            </w:r>
            <w:proofErr w:type="spellEnd"/>
            <w:r w:rsidRPr="00290378">
              <w:rPr>
                <w:sz w:val="28"/>
                <w:szCs w:val="28"/>
              </w:rPr>
              <w:t xml:space="preserve"> сельском поселении, дополнительное профессиональное </w:t>
            </w:r>
            <w:r w:rsidRPr="00290378">
              <w:rPr>
                <w:sz w:val="28"/>
                <w:szCs w:val="28"/>
              </w:rPr>
              <w:lastRenderedPageBreak/>
              <w:t xml:space="preserve">образование </w:t>
            </w:r>
            <w:proofErr w:type="spellStart"/>
            <w:r w:rsidRPr="00290378">
              <w:rPr>
                <w:sz w:val="28"/>
                <w:szCs w:val="28"/>
              </w:rPr>
              <w:t>лиц,занятых</w:t>
            </w:r>
            <w:proofErr w:type="spellEnd"/>
            <w:r w:rsidRPr="00290378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01 2 00 29160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290378">
              <w:rPr>
                <w:sz w:val="28"/>
                <w:szCs w:val="28"/>
              </w:rPr>
              <w:t>Стычновском</w:t>
            </w:r>
            <w:proofErr w:type="spellEnd"/>
            <w:r w:rsidRPr="00290378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02 1 00 29180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2,5</w:t>
            </w:r>
          </w:p>
        </w:tc>
      </w:tr>
      <w:tr w:rsidR="00286D17" w:rsidRPr="00F673B8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4 097,4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4 097,4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08 1 00 00590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4 097,4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180,0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180,0</w:t>
            </w:r>
          </w:p>
        </w:tc>
      </w:tr>
      <w:tr w:rsidR="00286D17" w:rsidTr="0090561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290378">
              <w:rPr>
                <w:sz w:val="28"/>
                <w:szCs w:val="28"/>
              </w:rPr>
              <w:t>Стычновском</w:t>
            </w:r>
            <w:proofErr w:type="spellEnd"/>
            <w:r w:rsidRPr="00290378">
              <w:rPr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290378">
              <w:rPr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90378">
              <w:rPr>
                <w:sz w:val="28"/>
                <w:szCs w:val="28"/>
              </w:rPr>
              <w:t>Непрограммные</w:t>
            </w:r>
            <w:proofErr w:type="spellEnd"/>
            <w:r w:rsidRPr="00290378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99 9 00 10540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sz w:val="28"/>
                <w:szCs w:val="28"/>
              </w:rPr>
            </w:pPr>
            <w:r w:rsidRPr="00290378">
              <w:rPr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10B67" w:rsidRDefault="00286D17" w:rsidP="0090561B">
            <w:pPr>
              <w:jc w:val="center"/>
              <w:rPr>
                <w:sz w:val="28"/>
                <w:szCs w:val="28"/>
              </w:rPr>
            </w:pPr>
            <w:r w:rsidRPr="00210B67">
              <w:rPr>
                <w:sz w:val="28"/>
                <w:szCs w:val="28"/>
              </w:rPr>
              <w:t>180,0</w:t>
            </w:r>
          </w:p>
        </w:tc>
      </w:tr>
      <w:tr w:rsidR="00286D17" w:rsidRPr="00290378" w:rsidTr="00290378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D17" w:rsidRPr="00290378" w:rsidRDefault="00286D17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14 763,0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D17" w:rsidRPr="00210B67" w:rsidRDefault="00286D17" w:rsidP="00210B67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Pr="00290378" w:rsidRDefault="005004E7">
      <w:pPr>
        <w:rPr>
          <w:sz w:val="28"/>
        </w:rPr>
      </w:pPr>
    </w:p>
    <w:p w:rsidR="005004E7" w:rsidRDefault="00F673B8">
      <w:pPr>
        <w:rPr>
          <w:sz w:val="28"/>
        </w:rPr>
      </w:pPr>
      <w:r>
        <w:rPr>
          <w:sz w:val="28"/>
        </w:rPr>
        <w:t>4</w:t>
      </w:r>
      <w:r w:rsidR="009A5F33">
        <w:rPr>
          <w:sz w:val="28"/>
        </w:rPr>
        <w:t xml:space="preserve">)  Приложение № </w:t>
      </w:r>
      <w:r w:rsidR="00460CE3">
        <w:rPr>
          <w:sz w:val="28"/>
        </w:rPr>
        <w:t>5</w:t>
      </w:r>
      <w:r w:rsidR="009A5F33">
        <w:rPr>
          <w:sz w:val="28"/>
        </w:rPr>
        <w:t xml:space="preserve"> «Ведомственная структура расходов бюджета Стычновского сельского поселения</w:t>
      </w:r>
    </w:p>
    <w:p w:rsidR="005004E7" w:rsidRDefault="009A5F33">
      <w:pPr>
        <w:rPr>
          <w:sz w:val="28"/>
        </w:rPr>
      </w:pPr>
      <w:r>
        <w:rPr>
          <w:sz w:val="28"/>
        </w:rPr>
        <w:t>Константиновского района на 202</w:t>
      </w:r>
      <w:r w:rsidR="00F673B8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F673B8">
        <w:rPr>
          <w:sz w:val="28"/>
        </w:rPr>
        <w:t>4</w:t>
      </w:r>
      <w:r>
        <w:rPr>
          <w:sz w:val="28"/>
        </w:rPr>
        <w:t xml:space="preserve"> и 202</w:t>
      </w:r>
      <w:r w:rsidR="00F673B8">
        <w:rPr>
          <w:sz w:val="28"/>
        </w:rPr>
        <w:t>5</w:t>
      </w:r>
      <w:r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9A5F33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363"/>
        <w:gridCol w:w="491"/>
        <w:gridCol w:w="958"/>
        <w:gridCol w:w="567"/>
        <w:gridCol w:w="708"/>
        <w:gridCol w:w="1843"/>
        <w:gridCol w:w="851"/>
        <w:gridCol w:w="1417"/>
        <w:gridCol w:w="1418"/>
        <w:gridCol w:w="1559"/>
      </w:tblGrid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972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</w:t>
            </w:r>
            <w:r w:rsidR="00D27826">
              <w:rPr>
                <w:sz w:val="28"/>
              </w:rPr>
              <w:t>5</w:t>
            </w:r>
          </w:p>
        </w:tc>
      </w:tr>
      <w:tr w:rsidR="005004E7" w:rsidTr="00F673B8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468" w:hanging="468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5004E7" w:rsidTr="00F673B8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 w:rsidTr="00F673B8">
        <w:trPr>
          <w:trHeight w:val="482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 и</w:t>
            </w: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 w:rsidP="00F673B8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</w:p>
        </w:tc>
      </w:tr>
      <w:tr w:rsidR="005004E7" w:rsidTr="00F673B8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right"/>
              <w:rPr>
                <w:sz w:val="28"/>
              </w:rPr>
            </w:pPr>
          </w:p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 w:rsidTr="00F673B8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Стычновского сельского поселения Константиновского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</w:t>
            </w:r>
            <w:r w:rsidR="00F673B8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</w:tc>
      </w:tr>
      <w:tr w:rsidR="005004E7" w:rsidTr="00F673B8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14 763,0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bCs/>
                <w:sz w:val="28"/>
                <w:szCs w:val="28"/>
              </w:rPr>
            </w:pPr>
            <w:r w:rsidRPr="00210B67">
              <w:rPr>
                <w:bCs/>
                <w:sz w:val="28"/>
                <w:szCs w:val="28"/>
              </w:rPr>
              <w:t>11 236,4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</w:t>
            </w:r>
            <w:r w:rsidRPr="00290378">
              <w:rPr>
                <w:iCs/>
                <w:sz w:val="28"/>
                <w:szCs w:val="28"/>
              </w:rPr>
              <w:lastRenderedPageBreak/>
              <w:t>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5 342,2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5 385,0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5 594,3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676,7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114,2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</w:t>
            </w:r>
            <w:r w:rsidRPr="00290378">
              <w:rPr>
                <w:iCs/>
                <w:sz w:val="28"/>
                <w:szCs w:val="28"/>
              </w:rPr>
              <w:lastRenderedPageBreak/>
              <w:t>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01 3 00 28450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290378">
              <w:rPr>
                <w:iCs/>
                <w:sz w:val="28"/>
                <w:szCs w:val="28"/>
              </w:rPr>
              <w:t>Минздравсоцразвития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01 3 00 28460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290378">
              <w:rPr>
                <w:i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290378">
              <w:rPr>
                <w:iCs/>
                <w:sz w:val="28"/>
                <w:szCs w:val="28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0,2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290378">
              <w:rPr>
                <w:iCs/>
                <w:sz w:val="28"/>
                <w:szCs w:val="28"/>
              </w:rPr>
              <w:t>«О</w:t>
            </w:r>
            <w:proofErr w:type="gramEnd"/>
            <w:r w:rsidRPr="00290378">
              <w:rPr>
                <w:i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Реализация направления расходов в рамках подпрограммы «Обеспечение деятельности, функций и полномочий </w:t>
            </w:r>
            <w:r w:rsidRPr="00290378">
              <w:rPr>
                <w:iCs/>
                <w:sz w:val="28"/>
                <w:szCs w:val="28"/>
              </w:rPr>
              <w:lastRenderedPageBreak/>
              <w:t>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3,2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290378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290378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</w:t>
            </w:r>
            <w:r w:rsidRPr="00290378">
              <w:rPr>
                <w:iCs/>
                <w:sz w:val="28"/>
                <w:szCs w:val="28"/>
              </w:rPr>
              <w:lastRenderedPageBreak/>
              <w:t>программы Стычновского сельского поселения "</w:t>
            </w:r>
            <w:proofErr w:type="spellStart"/>
            <w:r w:rsidRPr="00290378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Default="00F433E0" w:rsidP="009056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Default="00F433E0" w:rsidP="009056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556,0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Default="00F433E0" w:rsidP="009056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</w:t>
            </w:r>
            <w:r w:rsidRPr="00290378">
              <w:rPr>
                <w:iCs/>
                <w:sz w:val="28"/>
                <w:szCs w:val="28"/>
              </w:rPr>
              <w:lastRenderedPageBreak/>
              <w:t xml:space="preserve">поселений, муниципальных и городских округов по иным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127,0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290378">
              <w:rPr>
                <w:iCs/>
                <w:sz w:val="28"/>
                <w:szCs w:val="28"/>
              </w:rPr>
              <w:t>»м</w:t>
            </w:r>
            <w:proofErr w:type="gramEnd"/>
            <w:r w:rsidRPr="00290378">
              <w:rPr>
                <w:i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290378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20,0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Расходы на межевание земельных участков и постановка их на кадастровый учёт в рамках подпрограммы "Межевание </w:t>
            </w:r>
            <w:r w:rsidRPr="00290378">
              <w:rPr>
                <w:iCs/>
                <w:sz w:val="28"/>
                <w:szCs w:val="28"/>
              </w:rPr>
              <w:lastRenderedPageBreak/>
              <w:t>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290378">
              <w:rPr>
                <w:iCs/>
                <w:sz w:val="28"/>
                <w:szCs w:val="28"/>
              </w:rPr>
              <w:t>Стычновское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03 2 00 29320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Default="00F433E0" w:rsidP="009056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Default="00F433E0" w:rsidP="009056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«Организация освещения улиц» муниципальной программы Стычновского </w:t>
            </w:r>
            <w:r w:rsidRPr="00290378">
              <w:rPr>
                <w:iCs/>
                <w:sz w:val="28"/>
                <w:szCs w:val="28"/>
              </w:rPr>
              <w:lastRenderedPageBreak/>
              <w:t>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496,1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536,6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Default="00F433E0" w:rsidP="009056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290378">
              <w:rPr>
                <w:iCs/>
                <w:sz w:val="28"/>
                <w:szCs w:val="28"/>
              </w:rPr>
              <w:t>должности</w:t>
            </w:r>
            <w:proofErr w:type="gramStart"/>
            <w:r w:rsidRPr="00290378">
              <w:rPr>
                <w:iCs/>
                <w:sz w:val="28"/>
                <w:szCs w:val="28"/>
              </w:rPr>
              <w:t>,м</w:t>
            </w:r>
            <w:proofErr w:type="gramEnd"/>
            <w:r w:rsidRPr="00290378">
              <w:rPr>
                <w:iCs/>
                <w:sz w:val="28"/>
                <w:szCs w:val="28"/>
              </w:rPr>
              <w:t>униципальных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290378">
              <w:rPr>
                <w:iCs/>
                <w:sz w:val="28"/>
                <w:szCs w:val="28"/>
              </w:rPr>
              <w:lastRenderedPageBreak/>
              <w:t>Стычновском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290378">
              <w:rPr>
                <w:iCs/>
                <w:sz w:val="28"/>
                <w:szCs w:val="28"/>
              </w:rPr>
              <w:t>лиц,занятых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10B67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210B67">
              <w:rPr>
                <w:iCs/>
                <w:sz w:val="28"/>
                <w:szCs w:val="28"/>
              </w:rPr>
              <w:t>5,0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290378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290378">
              <w:rPr>
                <w:iCs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02 1 00 29180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2,5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7 310,5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5 168,7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4 097,4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290378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290378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290378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iCs/>
                <w:sz w:val="28"/>
                <w:szCs w:val="28"/>
              </w:rPr>
            </w:pPr>
            <w:r w:rsidRPr="00290378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iCs/>
                <w:sz w:val="28"/>
                <w:szCs w:val="28"/>
              </w:rPr>
            </w:pPr>
            <w:r w:rsidRPr="00DC1A0D">
              <w:rPr>
                <w:iCs/>
                <w:sz w:val="28"/>
                <w:szCs w:val="28"/>
              </w:rPr>
              <w:t>180,0</w:t>
            </w:r>
          </w:p>
        </w:tc>
      </w:tr>
      <w:tr w:rsidR="00F433E0" w:rsidTr="0090561B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both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290378" w:rsidRDefault="00F433E0">
            <w:pPr>
              <w:jc w:val="center"/>
              <w:rPr>
                <w:bCs/>
                <w:sz w:val="28"/>
                <w:szCs w:val="28"/>
              </w:rPr>
            </w:pPr>
            <w:r w:rsidRPr="0029037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14 763,0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3E0" w:rsidRPr="00DC1A0D" w:rsidRDefault="00F433E0" w:rsidP="0090561B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Default="00815AE2">
      <w:r>
        <w:rPr>
          <w:sz w:val="28"/>
        </w:rPr>
        <w:lastRenderedPageBreak/>
        <w:t>5</w:t>
      </w:r>
      <w:r w:rsidR="009A5F33">
        <w:rPr>
          <w:sz w:val="28"/>
        </w:rPr>
        <w:t xml:space="preserve">)   Приложение № </w:t>
      </w:r>
      <w:r w:rsidR="00460CE3">
        <w:rPr>
          <w:sz w:val="28"/>
        </w:rPr>
        <w:t>6</w:t>
      </w:r>
      <w:r w:rsidR="009A5F33">
        <w:rPr>
          <w:b/>
          <w:sz w:val="28"/>
        </w:rPr>
        <w:t xml:space="preserve"> "</w:t>
      </w:r>
      <w:r w:rsidR="009A5F33"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 w:rsidR="009A5F33">
        <w:rPr>
          <w:sz w:val="28"/>
        </w:rPr>
        <w:t>непрограммным</w:t>
      </w:r>
      <w:proofErr w:type="spellEnd"/>
      <w:r w:rsidR="009A5F33"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год и  на плановый период 202</w:t>
      </w:r>
      <w:r w:rsidR="00D06911">
        <w:rPr>
          <w:sz w:val="28"/>
        </w:rPr>
        <w:t>4</w:t>
      </w:r>
      <w:r w:rsidR="009A5F33">
        <w:rPr>
          <w:sz w:val="28"/>
        </w:rPr>
        <w:t xml:space="preserve"> и 202</w:t>
      </w:r>
      <w:r w:rsidR="00D06911">
        <w:rPr>
          <w:sz w:val="28"/>
        </w:rPr>
        <w:t>5</w:t>
      </w:r>
      <w:r w:rsidR="009A5F33"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5004E7"/>
    <w:tbl>
      <w:tblPr>
        <w:tblW w:w="0" w:type="auto"/>
        <w:tblInd w:w="-612" w:type="dxa"/>
        <w:tblLayout w:type="fixed"/>
        <w:tblLook w:val="04A0"/>
      </w:tblPr>
      <w:tblGrid>
        <w:gridCol w:w="638"/>
        <w:gridCol w:w="236"/>
        <w:gridCol w:w="402"/>
        <w:gridCol w:w="2548"/>
        <w:gridCol w:w="2099"/>
        <w:gridCol w:w="1122"/>
        <w:gridCol w:w="36"/>
        <w:gridCol w:w="138"/>
        <w:gridCol w:w="2026"/>
        <w:gridCol w:w="64"/>
        <w:gridCol w:w="610"/>
        <w:gridCol w:w="540"/>
        <w:gridCol w:w="609"/>
        <w:gridCol w:w="1418"/>
        <w:gridCol w:w="1275"/>
        <w:gridCol w:w="1288"/>
        <w:gridCol w:w="236"/>
      </w:tblGrid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224"/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80121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</w:t>
            </w:r>
            <w:r w:rsidR="00801213">
              <w:rPr>
                <w:sz w:val="28"/>
              </w:rPr>
              <w:t>6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887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81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 целевым статьям (муниципальным программам  Стычновского сельского поселения</w:t>
            </w:r>
            <w:proofErr w:type="gramEnd"/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79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</w:t>
            </w:r>
            <w:r w:rsidR="00D0691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 и  на плановый период 202</w:t>
            </w:r>
            <w:r w:rsidR="00D06911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 202</w:t>
            </w:r>
            <w:r w:rsidR="00D0691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годов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76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09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6" w:type="dxa"/>
          </w:tcPr>
          <w:p w:rsidR="005004E7" w:rsidRDefault="005004E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Муниципальная программа Стычновского сельского поселения</w:t>
            </w:r>
            <w:proofErr w:type="gramStart"/>
            <w:r w:rsidRPr="00F408EC">
              <w:rPr>
                <w:bCs/>
                <w:sz w:val="28"/>
                <w:szCs w:val="28"/>
              </w:rPr>
              <w:t>«М</w:t>
            </w:r>
            <w:proofErr w:type="gramEnd"/>
            <w:r w:rsidRPr="00F408EC">
              <w:rPr>
                <w:bCs/>
                <w:sz w:val="28"/>
                <w:szCs w:val="28"/>
              </w:rPr>
              <w:t>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6 075,1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5 503,4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5 716,7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программы Стычновского </w:t>
            </w:r>
            <w:r w:rsidRPr="00F408EC">
              <w:rPr>
                <w:bCs/>
                <w:sz w:val="28"/>
                <w:szCs w:val="28"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F408EC">
              <w:rPr>
                <w:bCs/>
                <w:sz w:val="28"/>
                <w:szCs w:val="28"/>
              </w:rPr>
              <w:t>«О</w:t>
            </w:r>
            <w:proofErr w:type="gramEnd"/>
            <w:r w:rsidRPr="00F408EC">
              <w:rPr>
                <w:b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01 1 00 99530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F408EC">
              <w:rPr>
                <w:bCs/>
                <w:sz w:val="28"/>
                <w:szCs w:val="28"/>
              </w:rPr>
              <w:t>должности</w:t>
            </w:r>
            <w:proofErr w:type="gramStart"/>
            <w:r w:rsidRPr="00F408EC">
              <w:rPr>
                <w:bCs/>
                <w:sz w:val="28"/>
                <w:szCs w:val="28"/>
              </w:rPr>
              <w:t>,м</w:t>
            </w:r>
            <w:proofErr w:type="gramEnd"/>
            <w:r w:rsidRPr="00F408EC">
              <w:rPr>
                <w:bCs/>
                <w:sz w:val="28"/>
                <w:szCs w:val="28"/>
              </w:rPr>
              <w:t>униципальных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F408EC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01 2 00 29160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Подпрограмма «Обеспечение деятельности, </w:t>
            </w:r>
            <w:r w:rsidRPr="00F408EC">
              <w:rPr>
                <w:bCs/>
                <w:sz w:val="28"/>
                <w:szCs w:val="28"/>
              </w:rPr>
              <w:lastRenderedPageBreak/>
              <w:t>функций и полномочий администрации Стычновского сельского поселения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6 050,1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5 498,4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5 711,7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01 3 00 00110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5 342,2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5 385,0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5 594,3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01 3 00 00190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110,2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114,2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</w:t>
            </w:r>
            <w:r w:rsidRPr="00F408EC">
              <w:rPr>
                <w:bCs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lastRenderedPageBreak/>
              <w:t>01 3 00 28450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F408EC"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01 3 00 28460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01 3 00 99990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</w:t>
            </w:r>
            <w:r w:rsidRPr="00F408EC">
              <w:rPr>
                <w:bCs/>
                <w:sz w:val="28"/>
                <w:szCs w:val="28"/>
              </w:rPr>
              <w:lastRenderedPageBreak/>
              <w:t>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lastRenderedPageBreak/>
              <w:t>02 1 00 29180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36" w:type="dxa"/>
          </w:tcPr>
          <w:p w:rsidR="00210B67" w:rsidRDefault="00210B67"/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02 2 00 29020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Муниципальная программа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сельское поселение" на 2023-2030 годы"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Подпрограмма "Межевание земельных участков и постановка их на кадастровый учёт"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сельское поселение" (Иные закупки товаров, работ и услуг для </w:t>
            </w:r>
            <w:r w:rsidRPr="00F408EC">
              <w:rPr>
                <w:bCs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lastRenderedPageBreak/>
              <w:t>03 2 00 29320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F408EC">
              <w:rPr>
                <w:bCs/>
                <w:sz w:val="28"/>
                <w:szCs w:val="28"/>
              </w:rPr>
              <w:t>»м</w:t>
            </w:r>
            <w:proofErr w:type="gramEnd"/>
            <w:r w:rsidRPr="00F408EC">
              <w:rPr>
                <w:b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F408EC">
              <w:rPr>
                <w:bCs/>
                <w:sz w:val="28"/>
                <w:szCs w:val="28"/>
              </w:rPr>
              <w:t>ситуаций,обеспечение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04 1 00 29050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proofErr w:type="gramStart"/>
            <w:r w:rsidRPr="00F408EC">
              <w:rPr>
                <w:bCs/>
                <w:sz w:val="28"/>
                <w:szCs w:val="28"/>
              </w:rPr>
              <w:t>Муниципальная</w:t>
            </w:r>
            <w:proofErr w:type="gramEnd"/>
            <w:r w:rsidRPr="00F408EC">
              <w:rPr>
                <w:bCs/>
                <w:sz w:val="28"/>
                <w:szCs w:val="28"/>
              </w:rPr>
              <w:t xml:space="preserve">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964,5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Подпрограмма «Организация освещения улиц»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646,1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07 1 00 29110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07 1 00 29120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496,1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07 3 00 29140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318,4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Муниципальная программа Стычновского </w:t>
            </w:r>
            <w:r w:rsidRPr="00F408EC">
              <w:rPr>
                <w:bCs/>
                <w:sz w:val="28"/>
                <w:szCs w:val="28"/>
              </w:rPr>
              <w:lastRenderedPageBreak/>
              <w:t>сельского поселения «</w:t>
            </w:r>
            <w:proofErr w:type="spellStart"/>
            <w:r w:rsidRPr="00F408EC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F408EC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F408EC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09 1 00 29170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127,2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127,2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127,0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proofErr w:type="gramStart"/>
            <w:r w:rsidRPr="00F408EC">
              <w:rPr>
                <w:bCs/>
                <w:sz w:val="28"/>
                <w:szCs w:val="28"/>
              </w:rPr>
              <w:t xml:space="preserve">Осуществление полномочий по определению в </w:t>
            </w:r>
            <w:r w:rsidRPr="00F408EC">
              <w:rPr>
                <w:bCs/>
                <w:sz w:val="28"/>
                <w:szCs w:val="28"/>
              </w:rPr>
              <w:lastRenderedPageBreak/>
              <w:t xml:space="preserve"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proofErr w:type="spellStart"/>
            <w:r w:rsidRPr="00F408EC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736,0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736,0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F408EC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99 9 00 10540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293,0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F408EC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408EC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99 9 00 99990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210B67" w:rsidTr="00D06911">
        <w:trPr>
          <w:trHeight w:val="309"/>
        </w:trPr>
        <w:tc>
          <w:tcPr>
            <w:tcW w:w="638" w:type="dxa"/>
          </w:tcPr>
          <w:p w:rsidR="00210B67" w:rsidRDefault="00210B67"/>
        </w:tc>
        <w:tc>
          <w:tcPr>
            <w:tcW w:w="236" w:type="dxa"/>
          </w:tcPr>
          <w:p w:rsidR="00210B67" w:rsidRDefault="00210B6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F408EC" w:rsidRDefault="00210B67">
            <w:pPr>
              <w:jc w:val="center"/>
              <w:rPr>
                <w:bCs/>
                <w:sz w:val="28"/>
                <w:szCs w:val="28"/>
              </w:rPr>
            </w:pPr>
            <w:r w:rsidRPr="00F408E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14 763,0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67" w:rsidRPr="00DC1A0D" w:rsidRDefault="00210B67" w:rsidP="00DC1A0D">
            <w:pPr>
              <w:jc w:val="center"/>
              <w:rPr>
                <w:bCs/>
                <w:sz w:val="28"/>
                <w:szCs w:val="28"/>
              </w:rPr>
            </w:pPr>
            <w:r w:rsidRPr="00DC1A0D">
              <w:rPr>
                <w:bCs/>
                <w:sz w:val="28"/>
                <w:szCs w:val="28"/>
              </w:rPr>
              <w:t>11 236,4</w:t>
            </w:r>
          </w:p>
        </w:tc>
        <w:tc>
          <w:tcPr>
            <w:tcW w:w="236" w:type="dxa"/>
          </w:tcPr>
          <w:p w:rsidR="00210B67" w:rsidRDefault="00210B67">
            <w:pPr>
              <w:jc w:val="center"/>
            </w:pPr>
          </w:p>
        </w:tc>
      </w:tr>
      <w:tr w:rsidR="005004E7" w:rsidTr="00D06911">
        <w:trPr>
          <w:trHeight w:val="247"/>
        </w:trPr>
        <w:tc>
          <w:tcPr>
            <w:tcW w:w="638" w:type="dxa"/>
          </w:tcPr>
          <w:p w:rsidR="005004E7" w:rsidRDefault="005004E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186" w:type="dxa"/>
            <w:gridSpan w:val="3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099" w:type="dxa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22" w:type="dxa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240" w:type="dxa"/>
            <w:gridSpan w:val="11"/>
          </w:tcPr>
          <w:p w:rsidR="005004E7" w:rsidRDefault="005004E7">
            <w:pPr>
              <w:rPr>
                <w:rFonts w:ascii="Arial" w:hAnsi="Arial"/>
                <w:sz w:val="28"/>
              </w:rPr>
            </w:pPr>
          </w:p>
        </w:tc>
      </w:tr>
    </w:tbl>
    <w:p w:rsidR="005004E7" w:rsidRDefault="005004E7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5004E7" w:rsidP="00D06911"/>
    <w:p w:rsidR="005004E7" w:rsidRDefault="005004E7">
      <w:pPr>
        <w:sectPr w:rsidR="005004E7">
          <w:headerReference w:type="default" r:id="rId8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5004E7" w:rsidRDefault="009A5F33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5004E7" w:rsidRDefault="009A5F33">
      <w:pPr>
        <w:pStyle w:val="af2"/>
        <w:ind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5004E7" w:rsidRDefault="005004E7">
      <w:pPr>
        <w:widowControl w:val="0"/>
        <w:jc w:val="both"/>
        <w:rPr>
          <w:sz w:val="28"/>
        </w:rPr>
      </w:pP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5004E7" w:rsidRDefault="009A5F33">
      <w:pPr>
        <w:widowControl w:val="0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5004E7" w:rsidRDefault="005004E7">
      <w:pPr>
        <w:widowControl w:val="0"/>
        <w:ind w:firstLine="540"/>
        <w:jc w:val="both"/>
        <w:rPr>
          <w:sz w:val="28"/>
        </w:rPr>
      </w:pPr>
    </w:p>
    <w:p w:rsidR="005004E7" w:rsidRDefault="009A5F33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5004E7" w:rsidRDefault="00285FBC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10.08.</w:t>
      </w:r>
      <w:r w:rsidR="009A5F33">
        <w:rPr>
          <w:sz w:val="28"/>
        </w:rPr>
        <w:t>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г.</w:t>
      </w:r>
    </w:p>
    <w:p w:rsidR="005004E7" w:rsidRDefault="009A5F33">
      <w:pPr>
        <w:rPr>
          <w:sz w:val="23"/>
        </w:rPr>
      </w:pPr>
      <w:r>
        <w:rPr>
          <w:sz w:val="28"/>
        </w:rPr>
        <w:t xml:space="preserve"> № </w:t>
      </w:r>
      <w:r w:rsidR="00285FBC">
        <w:rPr>
          <w:sz w:val="28"/>
        </w:rPr>
        <w:t>10</w:t>
      </w:r>
    </w:p>
    <w:sectPr w:rsidR="005004E7" w:rsidSect="005004E7">
      <w:headerReference w:type="default" r:id="rId9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EA" w:rsidRDefault="006C02EA" w:rsidP="005004E7">
      <w:r>
        <w:separator/>
      </w:r>
    </w:p>
  </w:endnote>
  <w:endnote w:type="continuationSeparator" w:id="0">
    <w:p w:rsidR="006C02EA" w:rsidRDefault="006C02EA" w:rsidP="0050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EA" w:rsidRDefault="006C02EA" w:rsidP="005004E7">
      <w:r>
        <w:separator/>
      </w:r>
    </w:p>
  </w:footnote>
  <w:footnote w:type="continuationSeparator" w:id="0">
    <w:p w:rsidR="006C02EA" w:rsidRDefault="006C02EA" w:rsidP="0050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17" w:rsidRDefault="00286D17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17" w:rsidRDefault="00286D17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286D17" w:rsidRDefault="00286D17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286D17" w:rsidRDefault="00286D17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286D17" w:rsidRDefault="00286D17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286D17" w:rsidRDefault="00286D17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17" w:rsidRDefault="00286D17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E7"/>
    <w:rsid w:val="000110A3"/>
    <w:rsid w:val="001365F0"/>
    <w:rsid w:val="001719E4"/>
    <w:rsid w:val="001C62B3"/>
    <w:rsid w:val="001D188D"/>
    <w:rsid w:val="00210B67"/>
    <w:rsid w:val="002156E8"/>
    <w:rsid w:val="00233950"/>
    <w:rsid w:val="00282994"/>
    <w:rsid w:val="00285FBC"/>
    <w:rsid w:val="00286D17"/>
    <w:rsid w:val="00290378"/>
    <w:rsid w:val="002D14FA"/>
    <w:rsid w:val="002F0C98"/>
    <w:rsid w:val="003001F0"/>
    <w:rsid w:val="00311834"/>
    <w:rsid w:val="003648CD"/>
    <w:rsid w:val="003857DA"/>
    <w:rsid w:val="003E1E0D"/>
    <w:rsid w:val="003E60C5"/>
    <w:rsid w:val="003F73CC"/>
    <w:rsid w:val="00460CE3"/>
    <w:rsid w:val="005004E7"/>
    <w:rsid w:val="00516A53"/>
    <w:rsid w:val="00574640"/>
    <w:rsid w:val="006263B2"/>
    <w:rsid w:val="00682B37"/>
    <w:rsid w:val="00692851"/>
    <w:rsid w:val="006C02EA"/>
    <w:rsid w:val="007050A4"/>
    <w:rsid w:val="00711F3B"/>
    <w:rsid w:val="00720EB6"/>
    <w:rsid w:val="007759D1"/>
    <w:rsid w:val="007D60E9"/>
    <w:rsid w:val="00801213"/>
    <w:rsid w:val="00815AE2"/>
    <w:rsid w:val="008372D7"/>
    <w:rsid w:val="008A755D"/>
    <w:rsid w:val="00900BDC"/>
    <w:rsid w:val="0090561B"/>
    <w:rsid w:val="009744FE"/>
    <w:rsid w:val="009A5F33"/>
    <w:rsid w:val="00AA1A88"/>
    <w:rsid w:val="00AE6730"/>
    <w:rsid w:val="00B37BCD"/>
    <w:rsid w:val="00BC00C9"/>
    <w:rsid w:val="00BF7F54"/>
    <w:rsid w:val="00C73B01"/>
    <w:rsid w:val="00CF6F14"/>
    <w:rsid w:val="00D06911"/>
    <w:rsid w:val="00D27697"/>
    <w:rsid w:val="00D27826"/>
    <w:rsid w:val="00D313AE"/>
    <w:rsid w:val="00D345AA"/>
    <w:rsid w:val="00D40E3A"/>
    <w:rsid w:val="00DA66F6"/>
    <w:rsid w:val="00DC1A0D"/>
    <w:rsid w:val="00DC3835"/>
    <w:rsid w:val="00E705FE"/>
    <w:rsid w:val="00F408EC"/>
    <w:rsid w:val="00F433E0"/>
    <w:rsid w:val="00F673B8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04E7"/>
  </w:style>
  <w:style w:type="paragraph" w:styleId="10">
    <w:name w:val="heading 1"/>
    <w:basedOn w:val="a"/>
    <w:next w:val="a"/>
    <w:link w:val="11"/>
    <w:uiPriority w:val="9"/>
    <w:qFormat/>
    <w:rsid w:val="005004E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004E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04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04E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004E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5004E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4E7"/>
  </w:style>
  <w:style w:type="paragraph" w:styleId="21">
    <w:name w:val="toc 2"/>
    <w:next w:val="a"/>
    <w:link w:val="22"/>
    <w:uiPriority w:val="39"/>
    <w:rsid w:val="005004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04E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5004E7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5004E7"/>
    <w:rPr>
      <w:sz w:val="28"/>
    </w:rPr>
  </w:style>
  <w:style w:type="paragraph" w:styleId="41">
    <w:name w:val="toc 4"/>
    <w:next w:val="a"/>
    <w:link w:val="42"/>
    <w:uiPriority w:val="39"/>
    <w:rsid w:val="005004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04E7"/>
    <w:rPr>
      <w:rFonts w:ascii="XO Thames" w:hAnsi="XO Thames"/>
      <w:sz w:val="28"/>
    </w:rPr>
  </w:style>
  <w:style w:type="paragraph" w:customStyle="1" w:styleId="12">
    <w:name w:val="Основной шрифт абзаца1"/>
    <w:link w:val="xl23"/>
    <w:rsid w:val="005004E7"/>
  </w:style>
  <w:style w:type="paragraph" w:customStyle="1" w:styleId="xl23">
    <w:name w:val="xl23"/>
    <w:basedOn w:val="a"/>
    <w:link w:val="xl230"/>
    <w:rsid w:val="005004E7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5004E7"/>
    <w:rPr>
      <w:sz w:val="28"/>
    </w:rPr>
  </w:style>
  <w:style w:type="paragraph" w:customStyle="1" w:styleId="s10">
    <w:name w:val="s_10"/>
    <w:basedOn w:val="12"/>
    <w:link w:val="s100"/>
    <w:rsid w:val="005004E7"/>
  </w:style>
  <w:style w:type="character" w:customStyle="1" w:styleId="s100">
    <w:name w:val="s_10"/>
    <w:basedOn w:val="a0"/>
    <w:link w:val="s10"/>
    <w:rsid w:val="005004E7"/>
  </w:style>
  <w:style w:type="paragraph" w:styleId="61">
    <w:name w:val="toc 6"/>
    <w:next w:val="a"/>
    <w:link w:val="62"/>
    <w:uiPriority w:val="39"/>
    <w:rsid w:val="005004E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004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04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04E7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5004E7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5004E7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5004E7"/>
  </w:style>
  <w:style w:type="character" w:customStyle="1" w:styleId="a6">
    <w:name w:val="Дата Знак"/>
    <w:basedOn w:val="1"/>
    <w:link w:val="a5"/>
    <w:rsid w:val="005004E7"/>
  </w:style>
  <w:style w:type="paragraph" w:customStyle="1" w:styleId="13">
    <w:name w:val="Обычный1"/>
    <w:link w:val="14"/>
    <w:rsid w:val="005004E7"/>
  </w:style>
  <w:style w:type="character" w:customStyle="1" w:styleId="14">
    <w:name w:val="Обычный1"/>
    <w:link w:val="13"/>
    <w:rsid w:val="005004E7"/>
  </w:style>
  <w:style w:type="paragraph" w:customStyle="1" w:styleId="ConsTitle">
    <w:name w:val="ConsTitle"/>
    <w:link w:val="ConsTitle0"/>
    <w:rsid w:val="005004E7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04E7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5004E7"/>
    <w:rPr>
      <w:sz w:val="24"/>
    </w:rPr>
  </w:style>
  <w:style w:type="paragraph" w:styleId="a7">
    <w:name w:val="List Paragraph"/>
    <w:basedOn w:val="a"/>
    <w:link w:val="a8"/>
    <w:rsid w:val="005004E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004E7"/>
  </w:style>
  <w:style w:type="paragraph" w:styleId="a9">
    <w:name w:val="footer"/>
    <w:basedOn w:val="a"/>
    <w:link w:val="aa"/>
    <w:rsid w:val="005004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5004E7"/>
  </w:style>
  <w:style w:type="paragraph" w:customStyle="1" w:styleId="s1">
    <w:name w:val="s_1"/>
    <w:basedOn w:val="a"/>
    <w:link w:val="s11"/>
    <w:rsid w:val="005004E7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5004E7"/>
    <w:rPr>
      <w:color w:val="000000"/>
      <w:sz w:val="24"/>
    </w:rPr>
  </w:style>
  <w:style w:type="paragraph" w:styleId="ab">
    <w:name w:val="header"/>
    <w:basedOn w:val="a"/>
    <w:link w:val="ac"/>
    <w:rsid w:val="005004E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5004E7"/>
  </w:style>
  <w:style w:type="paragraph" w:styleId="ad">
    <w:name w:val="Normal (Web)"/>
    <w:basedOn w:val="a"/>
    <w:link w:val="ae"/>
    <w:rsid w:val="005004E7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5004E7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5004E7"/>
    <w:rPr>
      <w:rFonts w:ascii="Tahoma" w:hAnsi="Tahoma"/>
    </w:rPr>
  </w:style>
  <w:style w:type="paragraph" w:styleId="31">
    <w:name w:val="toc 3"/>
    <w:next w:val="a"/>
    <w:link w:val="32"/>
    <w:uiPriority w:val="39"/>
    <w:rsid w:val="005004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04E7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5004E7"/>
  </w:style>
  <w:style w:type="character" w:customStyle="1" w:styleId="18">
    <w:name w:val="Основной шрифт абзаца1"/>
    <w:link w:val="17"/>
    <w:rsid w:val="005004E7"/>
  </w:style>
  <w:style w:type="character" w:customStyle="1" w:styleId="50">
    <w:name w:val="Заголовок 5 Знак"/>
    <w:basedOn w:val="1"/>
    <w:link w:val="5"/>
    <w:rsid w:val="005004E7"/>
    <w:rPr>
      <w:b/>
      <w:sz w:val="28"/>
    </w:rPr>
  </w:style>
  <w:style w:type="paragraph" w:customStyle="1" w:styleId="Postan">
    <w:name w:val="Postan"/>
    <w:basedOn w:val="a"/>
    <w:link w:val="Postan0"/>
    <w:rsid w:val="005004E7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004E7"/>
    <w:rPr>
      <w:sz w:val="28"/>
    </w:rPr>
  </w:style>
  <w:style w:type="paragraph" w:styleId="23">
    <w:name w:val="Body Text Indent 2"/>
    <w:basedOn w:val="a"/>
    <w:link w:val="24"/>
    <w:rsid w:val="005004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5004E7"/>
    <w:rPr>
      <w:sz w:val="28"/>
    </w:rPr>
  </w:style>
  <w:style w:type="paragraph" w:customStyle="1" w:styleId="19">
    <w:name w:val="Выделение1"/>
    <w:basedOn w:val="17"/>
    <w:link w:val="1a"/>
    <w:rsid w:val="005004E7"/>
    <w:rPr>
      <w:i/>
    </w:rPr>
  </w:style>
  <w:style w:type="character" w:customStyle="1" w:styleId="1a">
    <w:name w:val="Выделение1"/>
    <w:basedOn w:val="18"/>
    <w:link w:val="19"/>
    <w:rsid w:val="005004E7"/>
    <w:rPr>
      <w:i/>
    </w:rPr>
  </w:style>
  <w:style w:type="paragraph" w:styleId="25">
    <w:name w:val="Body Text 2"/>
    <w:basedOn w:val="a"/>
    <w:link w:val="26"/>
    <w:rsid w:val="005004E7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5004E7"/>
    <w:rPr>
      <w:sz w:val="28"/>
    </w:rPr>
  </w:style>
  <w:style w:type="character" w:customStyle="1" w:styleId="11">
    <w:name w:val="Заголовок 1 Знак"/>
    <w:basedOn w:val="1"/>
    <w:link w:val="10"/>
    <w:rsid w:val="005004E7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5004E7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5004E7"/>
    <w:rPr>
      <w:color w:val="000000"/>
      <w:sz w:val="24"/>
    </w:rPr>
  </w:style>
  <w:style w:type="paragraph" w:customStyle="1" w:styleId="ConsNormal">
    <w:name w:val="ConsNormal"/>
    <w:link w:val="ConsNormal0"/>
    <w:rsid w:val="005004E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004E7"/>
    <w:rPr>
      <w:rFonts w:ascii="Arial" w:hAnsi="Arial"/>
    </w:rPr>
  </w:style>
  <w:style w:type="paragraph" w:styleId="33">
    <w:name w:val="Body Text 3"/>
    <w:basedOn w:val="a"/>
    <w:link w:val="34"/>
    <w:rsid w:val="005004E7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004E7"/>
    <w:rPr>
      <w:sz w:val="16"/>
    </w:rPr>
  </w:style>
  <w:style w:type="paragraph" w:customStyle="1" w:styleId="af">
    <w:name w:val="Знак"/>
    <w:basedOn w:val="a"/>
    <w:link w:val="af0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5004E7"/>
    <w:rPr>
      <w:rFonts w:ascii="Tahoma" w:hAnsi="Tahoma"/>
    </w:rPr>
  </w:style>
  <w:style w:type="paragraph" w:customStyle="1" w:styleId="1b">
    <w:name w:val="Гиперссылка1"/>
    <w:link w:val="af1"/>
    <w:rsid w:val="005004E7"/>
    <w:rPr>
      <w:color w:val="0000FF"/>
      <w:u w:val="single"/>
    </w:rPr>
  </w:style>
  <w:style w:type="character" w:styleId="af1">
    <w:name w:val="Hyperlink"/>
    <w:link w:val="1b"/>
    <w:rsid w:val="005004E7"/>
    <w:rPr>
      <w:color w:val="0000FF"/>
      <w:u w:val="single"/>
    </w:rPr>
  </w:style>
  <w:style w:type="paragraph" w:customStyle="1" w:styleId="Footnote">
    <w:name w:val="Footnote"/>
    <w:link w:val="Footnote0"/>
    <w:rsid w:val="005004E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04E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5004E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5004E7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5004E7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5004E7"/>
    <w:rPr>
      <w:color w:val="000000"/>
      <w:sz w:val="24"/>
    </w:rPr>
  </w:style>
  <w:style w:type="paragraph" w:customStyle="1" w:styleId="HeaderandFooter">
    <w:name w:val="Header and Footer"/>
    <w:link w:val="HeaderandFooter0"/>
    <w:rsid w:val="005004E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04E7"/>
    <w:rPr>
      <w:rFonts w:ascii="XO Thames" w:hAnsi="XO Thames"/>
    </w:rPr>
  </w:style>
  <w:style w:type="paragraph" w:styleId="af2">
    <w:name w:val="Body Text Indent"/>
    <w:basedOn w:val="a"/>
    <w:link w:val="af3"/>
    <w:rsid w:val="005004E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5004E7"/>
    <w:rPr>
      <w:sz w:val="28"/>
    </w:rPr>
  </w:style>
  <w:style w:type="paragraph" w:styleId="9">
    <w:name w:val="toc 9"/>
    <w:next w:val="a"/>
    <w:link w:val="90"/>
    <w:uiPriority w:val="39"/>
    <w:rsid w:val="005004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04E7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5004E7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5004E7"/>
    <w:rPr>
      <w:sz w:val="28"/>
    </w:rPr>
  </w:style>
  <w:style w:type="paragraph" w:styleId="af6">
    <w:name w:val="Balloon Text"/>
    <w:basedOn w:val="a"/>
    <w:link w:val="af7"/>
    <w:rsid w:val="005004E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5004E7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5004E7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5004E7"/>
    <w:rPr>
      <w:sz w:val="24"/>
    </w:rPr>
  </w:style>
  <w:style w:type="paragraph" w:customStyle="1" w:styleId="ConsNonformat">
    <w:name w:val="ConsNonformat"/>
    <w:link w:val="ConsNonformat0"/>
    <w:rsid w:val="005004E7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004E7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5004E7"/>
  </w:style>
  <w:style w:type="character" w:customStyle="1" w:styleId="1f">
    <w:name w:val="Номер страницы1"/>
    <w:basedOn w:val="18"/>
    <w:link w:val="1e"/>
    <w:rsid w:val="005004E7"/>
  </w:style>
  <w:style w:type="paragraph" w:styleId="8">
    <w:name w:val="toc 8"/>
    <w:next w:val="a"/>
    <w:link w:val="80"/>
    <w:uiPriority w:val="39"/>
    <w:rsid w:val="005004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04E7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5004E7"/>
    <w:rPr>
      <w:color w:val="0000FF"/>
      <w:u w:val="single"/>
    </w:rPr>
  </w:style>
  <w:style w:type="character" w:customStyle="1" w:styleId="1f1">
    <w:name w:val="Гиперссылка1"/>
    <w:link w:val="1f0"/>
    <w:rsid w:val="005004E7"/>
    <w:rPr>
      <w:color w:val="0000FF"/>
      <w:u w:val="single"/>
    </w:rPr>
  </w:style>
  <w:style w:type="paragraph" w:styleId="af8">
    <w:name w:val="Block Text"/>
    <w:basedOn w:val="a"/>
    <w:link w:val="af9"/>
    <w:rsid w:val="005004E7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5004E7"/>
    <w:rPr>
      <w:spacing w:val="28"/>
      <w:sz w:val="36"/>
    </w:rPr>
  </w:style>
  <w:style w:type="paragraph" w:styleId="afa">
    <w:name w:val="caption"/>
    <w:basedOn w:val="a"/>
    <w:next w:val="a"/>
    <w:link w:val="afb"/>
    <w:rsid w:val="005004E7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5004E7"/>
    <w:rPr>
      <w:b/>
      <w:sz w:val="24"/>
    </w:rPr>
  </w:style>
  <w:style w:type="paragraph" w:styleId="51">
    <w:name w:val="toc 5"/>
    <w:next w:val="a"/>
    <w:link w:val="52"/>
    <w:uiPriority w:val="39"/>
    <w:rsid w:val="005004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04E7"/>
    <w:rPr>
      <w:rFonts w:ascii="XO Thames" w:hAnsi="XO Thames"/>
      <w:sz w:val="28"/>
    </w:rPr>
  </w:style>
  <w:style w:type="paragraph" w:styleId="afc">
    <w:name w:val="Body Text"/>
    <w:basedOn w:val="a"/>
    <w:link w:val="afd"/>
    <w:rsid w:val="005004E7"/>
    <w:rPr>
      <w:sz w:val="28"/>
    </w:rPr>
  </w:style>
  <w:style w:type="character" w:customStyle="1" w:styleId="afd">
    <w:name w:val="Основной текст Знак"/>
    <w:basedOn w:val="1"/>
    <w:link w:val="afc"/>
    <w:rsid w:val="005004E7"/>
    <w:rPr>
      <w:sz w:val="28"/>
    </w:rPr>
  </w:style>
  <w:style w:type="paragraph" w:customStyle="1" w:styleId="ConsPlusNormal">
    <w:name w:val="ConsPlusNormal"/>
    <w:link w:val="ConsPlusNormal0"/>
    <w:rsid w:val="005004E7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5004E7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5004E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5004E7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5004E7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5004E7"/>
    <w:rPr>
      <w:sz w:val="28"/>
    </w:rPr>
  </w:style>
  <w:style w:type="paragraph" w:styleId="aff0">
    <w:name w:val="Title"/>
    <w:basedOn w:val="a"/>
    <w:link w:val="aff1"/>
    <w:uiPriority w:val="10"/>
    <w:qFormat/>
    <w:rsid w:val="005004E7"/>
    <w:pPr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5004E7"/>
    <w:rPr>
      <w:sz w:val="28"/>
    </w:rPr>
  </w:style>
  <w:style w:type="paragraph" w:customStyle="1" w:styleId="ConsPlusNonformat">
    <w:name w:val="ConsPlusNonformat"/>
    <w:link w:val="ConsPlusNonformat0"/>
    <w:rsid w:val="005004E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04E7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5004E7"/>
    <w:rPr>
      <w:sz w:val="28"/>
    </w:rPr>
  </w:style>
  <w:style w:type="character" w:customStyle="1" w:styleId="20">
    <w:name w:val="Заголовок 2 Знак"/>
    <w:basedOn w:val="1"/>
    <w:link w:val="2"/>
    <w:uiPriority w:val="9"/>
    <w:rsid w:val="005004E7"/>
    <w:rPr>
      <w:sz w:val="28"/>
    </w:rPr>
  </w:style>
  <w:style w:type="paragraph" w:styleId="35">
    <w:name w:val="Body Text Indent 3"/>
    <w:basedOn w:val="a"/>
    <w:link w:val="36"/>
    <w:rsid w:val="005004E7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5004E7"/>
    <w:rPr>
      <w:sz w:val="28"/>
    </w:rPr>
  </w:style>
  <w:style w:type="character" w:customStyle="1" w:styleId="60">
    <w:name w:val="Заголовок 6 Знак"/>
    <w:basedOn w:val="1"/>
    <w:link w:val="6"/>
    <w:rsid w:val="005004E7"/>
    <w:rPr>
      <w:b/>
      <w:sz w:val="22"/>
    </w:rPr>
  </w:style>
  <w:style w:type="paragraph" w:customStyle="1" w:styleId="ConsPlusTitle">
    <w:name w:val="ConsPlusTitle"/>
    <w:link w:val="ConsPlusTitle0"/>
    <w:rsid w:val="005004E7"/>
    <w:rPr>
      <w:rFonts w:ascii="Arial" w:hAnsi="Arial"/>
      <w:b/>
    </w:rPr>
  </w:style>
  <w:style w:type="character" w:customStyle="1" w:styleId="ConsPlusTitle0">
    <w:name w:val="ConsPlusTitle"/>
    <w:link w:val="ConsPlusTitle"/>
    <w:rsid w:val="005004E7"/>
    <w:rPr>
      <w:rFonts w:ascii="Arial" w:hAnsi="Arial"/>
      <w:b/>
    </w:rPr>
  </w:style>
  <w:style w:type="table" w:styleId="aff2">
    <w:name w:val="Table Grid"/>
    <w:basedOn w:val="a1"/>
    <w:rsid w:val="00500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FB16-4248-49A6-9890-113235DE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34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19</cp:revision>
  <cp:lastPrinted>2023-11-28T08:28:00Z</cp:lastPrinted>
  <dcterms:created xsi:type="dcterms:W3CDTF">2023-04-24T07:24:00Z</dcterms:created>
  <dcterms:modified xsi:type="dcterms:W3CDTF">2024-01-11T12:19:00Z</dcterms:modified>
</cp:coreProperties>
</file>