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РОС</w:t>
      </w:r>
      <w:r>
        <w:rPr>
          <w:sz w:val="28"/>
        </w:rPr>
        <w:t>C</w:t>
      </w:r>
      <w:r>
        <w:rPr>
          <w:sz w:val="28"/>
        </w:rPr>
        <w:t>ИЙСКАЯ ФЕДЕРАЦИЯ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СТЫЧНО</w:t>
      </w:r>
      <w:r>
        <w:rPr>
          <w:sz w:val="28"/>
        </w:rPr>
        <w:t>ВС</w:t>
      </w:r>
      <w:r>
        <w:rPr>
          <w:sz w:val="28"/>
        </w:rPr>
        <w:t>КОЕ СЕЛЬСКОЕ ПОСЕЛЕНИЕ»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СТЫЧНОВС</w:t>
      </w:r>
      <w:r>
        <w:rPr>
          <w:sz w:val="28"/>
        </w:rPr>
        <w:t>КОГО 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pStyle w:val="Style_1"/>
        <w:rPr>
          <w:spacing w:val="28"/>
        </w:rPr>
      </w:pPr>
      <w:r>
        <w:t>ПОСТАНОВЛЕНИЕ</w:t>
      </w:r>
    </w:p>
    <w:p w14:paraId="0A000000">
      <w:pPr>
        <w:rPr>
          <w:sz w:val="28"/>
        </w:rPr>
      </w:pPr>
    </w:p>
    <w:p w14:paraId="0B000000">
      <w:pPr>
        <w:tabs>
          <w:tab w:leader="none" w:pos="709" w:val="left"/>
          <w:tab w:leader="none" w:pos="7938" w:val="right"/>
          <w:tab w:leader="none" w:pos="9639" w:val="right"/>
        </w:tabs>
        <w:ind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u w:val="single"/>
        </w:rPr>
        <w:t>0</w:t>
      </w:r>
      <w:r>
        <w:rPr>
          <w:sz w:val="28"/>
          <w:u w:val="single"/>
        </w:rPr>
        <w:t>8</w:t>
      </w:r>
      <w:r>
        <w:rPr>
          <w:sz w:val="28"/>
          <w:u w:val="single"/>
        </w:rPr>
        <w:t>.07.2022</w:t>
      </w:r>
      <w:r>
        <w:rPr>
          <w:sz w:val="28"/>
          <w:u w:val="single"/>
        </w:rPr>
        <w:t xml:space="preserve">г. </w:t>
      </w:r>
      <w:r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                        </w:t>
      </w:r>
      <w:r>
        <w:rPr>
          <w:sz w:val="28"/>
        </w:rPr>
        <w:t>N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78.9/57-П</w:t>
      </w:r>
    </w:p>
    <w:p w14:paraId="0C000000">
      <w:pPr>
        <w:pStyle w:val="Style_1"/>
        <w:tabs>
          <w:tab w:leader="none" w:pos="709" w:val="left"/>
          <w:tab w:leader="none" w:pos="7938" w:val="right"/>
          <w:tab w:leader="none" w:pos="9639" w:val="right"/>
        </w:tabs>
        <w:ind/>
      </w:pPr>
      <w:r>
        <w:t>п.Стычновский</w:t>
      </w:r>
    </w:p>
    <w:p w14:paraId="0D000000">
      <w:pPr>
        <w:pStyle w:val="Style_1"/>
        <w:tabs>
          <w:tab w:leader="none" w:pos="709" w:val="left"/>
          <w:tab w:leader="none" w:pos="7938" w:val="right"/>
          <w:tab w:leader="none" w:pos="9639" w:val="right"/>
        </w:tabs>
        <w:ind/>
      </w:pPr>
    </w:p>
    <w:p w14:paraId="0E000000">
      <w:pPr>
        <w:tabs>
          <w:tab w:leader="none" w:pos="7920" w:val="left"/>
          <w:tab w:leader="none" w:pos="8280" w:val="left"/>
        </w:tabs>
        <w:ind w:right="-83"/>
        <w:jc w:val="center"/>
        <w:rPr>
          <w:sz w:val="28"/>
        </w:rPr>
      </w:pPr>
      <w:r>
        <w:rPr>
          <w:sz w:val="28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14:paraId="0F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10000000">
      <w:pPr>
        <w:tabs>
          <w:tab w:leader="none" w:pos="7920" w:val="left"/>
          <w:tab w:leader="none" w:pos="8280" w:val="left"/>
        </w:tabs>
        <w:ind w:firstLine="567" w:left="0" w:right="-83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>
        <w:rPr>
          <w:sz w:val="28"/>
        </w:rPr>
        <w:t>А</w:t>
      </w:r>
      <w:r>
        <w:rPr>
          <w:sz w:val="28"/>
        </w:rPr>
        <w:t xml:space="preserve">дминистрация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3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Утвердить 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  <w:r>
        <w:rPr>
          <w:sz w:val="28"/>
        </w:rPr>
        <w:t xml:space="preserve"> согласно </w:t>
      </w:r>
      <w:r>
        <w:rPr>
          <w:sz w:val="28"/>
        </w:rPr>
        <w:t>приложению</w:t>
      </w:r>
      <w:r>
        <w:rPr>
          <w:sz w:val="28"/>
        </w:rPr>
        <w:t xml:space="preserve"> </w:t>
      </w:r>
      <w:r>
        <w:rPr>
          <w:sz w:val="28"/>
        </w:rPr>
        <w:t>к настоящему постановлению</w:t>
      </w:r>
      <w:r>
        <w:rPr>
          <w:sz w:val="28"/>
        </w:rPr>
        <w:t>.</w:t>
      </w:r>
    </w:p>
    <w:p w14:paraId="16000000">
      <w:pPr>
        <w:ind w:firstLine="54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</w:t>
      </w:r>
      <w:r>
        <w:rPr>
          <w:sz w:val="28"/>
        </w:rPr>
        <w:t xml:space="preserve">Настоящее постановление вступает в силу со дня официального </w:t>
      </w:r>
      <w:r>
        <w:rPr>
          <w:sz w:val="28"/>
        </w:rPr>
        <w:t>обнародования</w:t>
      </w:r>
      <w:r>
        <w:rPr>
          <w:sz w:val="28"/>
        </w:rPr>
        <w:t xml:space="preserve"> и подлежит размещению на сайте Администрации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4</w:t>
      </w:r>
      <w:r>
        <w:rPr>
          <w:sz w:val="28"/>
        </w:rPr>
        <w:t>.</w:t>
      </w:r>
      <w:r>
        <w:rPr>
          <w:sz w:val="28"/>
        </w:rPr>
        <w:t xml:space="preserve"> Контроль за выполнением постановления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rPr>
          <w:sz w:val="28"/>
        </w:rPr>
      </w:pPr>
      <w:bookmarkStart w:id="1" w:name="_GoBack"/>
      <w:bookmarkEnd w:id="1"/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1B000000">
      <w:pPr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</w:t>
      </w:r>
      <w:r>
        <w:rPr>
          <w:sz w:val="28"/>
        </w:rPr>
        <w:t>С.В.Пономарев</w:t>
      </w:r>
      <w:r>
        <w:rPr>
          <w:sz w:val="28"/>
        </w:rPr>
        <w:t xml:space="preserve">    </w:t>
      </w:r>
    </w:p>
    <w:p w14:paraId="1C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1D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1E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1F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20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21000000">
      <w:pPr>
        <w:widowControl w:val="0"/>
        <w:ind w:firstLine="0" w:left="5387"/>
        <w:outlineLvl w:val="0"/>
        <w:rPr>
          <w:sz w:val="28"/>
        </w:rPr>
      </w:pPr>
    </w:p>
    <w:p w14:paraId="22000000">
      <w:pPr>
        <w:widowControl w:val="0"/>
        <w:ind w:firstLine="0" w:left="5387"/>
        <w:outlineLvl w:val="0"/>
        <w:rPr>
          <w:sz w:val="28"/>
        </w:rPr>
      </w:pPr>
      <w:r>
        <w:rPr>
          <w:sz w:val="28"/>
        </w:rPr>
        <w:t>Приложение</w:t>
      </w:r>
    </w:p>
    <w:p w14:paraId="23000000">
      <w:pPr>
        <w:widowControl w:val="0"/>
        <w:ind w:firstLine="0" w:left="5387"/>
        <w:rPr>
          <w:sz w:val="28"/>
        </w:rPr>
      </w:pPr>
      <w:r>
        <w:rPr>
          <w:sz w:val="28"/>
        </w:rPr>
        <w:t xml:space="preserve">к постановлению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24000000">
      <w:pPr>
        <w:widowControl w:val="0"/>
        <w:ind w:firstLine="0" w:left="5387"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</w:t>
      </w:r>
    </w:p>
    <w:p w14:paraId="25000000">
      <w:pPr>
        <w:widowControl w:val="0"/>
        <w:ind w:firstLine="0" w:left="5387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 xml:space="preserve">07.2022г. </w:t>
      </w:r>
      <w:r>
        <w:rPr>
          <w:sz w:val="28"/>
        </w:rPr>
        <w:t xml:space="preserve"> </w:t>
      </w:r>
      <w:r>
        <w:rPr>
          <w:sz w:val="28"/>
        </w:rPr>
        <w:t>№ 78.9/57-П</w:t>
      </w:r>
    </w:p>
    <w:p w14:paraId="26000000">
      <w:pPr>
        <w:widowControl w:val="0"/>
        <w:ind w:firstLine="0" w:left="5387"/>
        <w:rPr>
          <w:sz w:val="28"/>
        </w:rPr>
      </w:pPr>
    </w:p>
    <w:p w14:paraId="27000000">
      <w:pPr>
        <w:widowControl w:val="0"/>
        <w:ind w:firstLine="720" w:left="0"/>
        <w:jc w:val="center"/>
        <w:rPr>
          <w:sz w:val="28"/>
        </w:rPr>
      </w:pPr>
      <w:bookmarkStart w:id="2" w:name="P42"/>
      <w:bookmarkEnd w:id="2"/>
      <w:r>
        <w:rPr>
          <w:sz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14:paraId="28000000">
      <w:pPr>
        <w:widowControl w:val="0"/>
        <w:ind w:firstLine="720" w:left="0"/>
        <w:jc w:val="center"/>
        <w:rPr>
          <w:sz w:val="28"/>
        </w:rPr>
      </w:pPr>
    </w:p>
    <w:p w14:paraId="29000000">
      <w:pPr>
        <w:widowControl w:val="0"/>
        <w:ind w:firstLine="567" w:left="0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</w:rPr>
        <w:t xml:space="preserve">Настоящее Положение устанавливает порядок осуществления </w:t>
      </w:r>
      <w:r>
        <w:rPr>
          <w:sz w:val="28"/>
        </w:rPr>
        <w:t xml:space="preserve">Администрацией </w:t>
      </w:r>
      <w:r>
        <w:rPr>
          <w:sz w:val="28"/>
        </w:rPr>
        <w:t>Стычновского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 xml:space="preserve"> казначейского сопровож</w:t>
      </w:r>
      <w:r>
        <w:rPr>
          <w:sz w:val="28"/>
        </w:rPr>
        <w:t xml:space="preserve">дения средств, предоставляемых </w:t>
      </w:r>
      <w:r>
        <w:rPr>
          <w:sz w:val="28"/>
        </w:rPr>
        <w:t xml:space="preserve">участникам казначейского сопровождения из бюджета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Константиновского района</w:t>
      </w:r>
      <w:r>
        <w:rPr>
          <w:sz w:val="28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14:paraId="2A000000">
      <w:pPr>
        <w:ind w:firstLine="567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  <w:r>
        <w:rPr>
          <w:sz w:val="28"/>
        </w:rPr>
        <w:t xml:space="preserve"> </w:t>
      </w:r>
    </w:p>
    <w:p w14:paraId="2B000000">
      <w:pPr>
        <w:ind w:firstLine="567" w:left="0"/>
        <w:jc w:val="both"/>
        <w:rPr>
          <w:sz w:val="28"/>
        </w:rPr>
      </w:pPr>
      <w:r>
        <w:rPr>
          <w:sz w:val="28"/>
        </w:rPr>
        <w:t>3. </w:t>
      </w:r>
      <w:r>
        <w:rPr>
          <w:sz w:val="28"/>
        </w:rPr>
        <w:t xml:space="preserve">Операции с целевыми средствами осуществляются </w:t>
      </w:r>
      <w:r>
        <w:rPr>
          <w:sz w:val="28"/>
        </w:rPr>
        <w:t xml:space="preserve">на лицевых счетах, открываемых </w:t>
      </w:r>
      <w:r>
        <w:rPr>
          <w:sz w:val="28"/>
        </w:rPr>
        <w:t>муниципаль</w:t>
      </w:r>
      <w:r>
        <w:rPr>
          <w:sz w:val="28"/>
        </w:rPr>
        <w:t xml:space="preserve">ным </w:t>
      </w:r>
      <w:r>
        <w:rPr>
          <w:sz w:val="28"/>
        </w:rPr>
        <w:t>участникам казначейского сопровождения</w:t>
      </w:r>
      <w:r>
        <w:rPr>
          <w:sz w:val="28"/>
        </w:rPr>
        <w:t>,</w:t>
      </w:r>
      <w:r>
        <w:rPr>
          <w:sz w:val="28"/>
        </w:rPr>
        <w:t xml:space="preserve"> лицевые счета которым открыты в Управлении Федерального казначейства по </w:t>
      </w:r>
      <w:r>
        <w:rPr>
          <w:sz w:val="28"/>
        </w:rPr>
        <w:t>Ростовской области</w:t>
      </w:r>
      <w:r>
        <w:rPr>
          <w:sz w:val="28"/>
        </w:rPr>
        <w:t xml:space="preserve">, установленными Федеральным </w:t>
      </w:r>
      <w:r>
        <w:rPr>
          <w:sz w:val="28"/>
        </w:rPr>
        <w:t>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14:paraId="2C000000">
      <w:pPr>
        <w:ind w:firstLine="567" w:left="0"/>
        <w:jc w:val="both"/>
        <w:rPr>
          <w:sz w:val="28"/>
        </w:rPr>
      </w:pPr>
      <w:r>
        <w:rPr>
          <w:sz w:val="28"/>
        </w:rPr>
        <w:t>4. </w:t>
      </w:r>
      <w:r>
        <w:rPr>
          <w:sz w:val="28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14:paraId="2D000000">
      <w:pPr>
        <w:ind w:firstLine="567" w:left="0"/>
        <w:jc w:val="both"/>
        <w:rPr>
          <w:sz w:val="28"/>
        </w:rPr>
      </w:pPr>
      <w:r>
        <w:rPr>
          <w:sz w:val="28"/>
        </w:rPr>
        <w:t>5. </w:t>
      </w:r>
      <w:r>
        <w:rPr>
          <w:sz w:val="28"/>
        </w:rPr>
        <w:t xml:space="preserve">Операции с целевыми средствами проводятся на лицевых счетах после осуществления </w:t>
      </w:r>
      <w:r>
        <w:rPr>
          <w:sz w:val="28"/>
        </w:rPr>
        <w:t xml:space="preserve">Администрацией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санкциониро</w:t>
      </w:r>
      <w:r>
        <w:rPr>
          <w:sz w:val="28"/>
        </w:rPr>
        <w:t xml:space="preserve">вания </w:t>
      </w:r>
      <w:r>
        <w:rPr>
          <w:sz w:val="28"/>
        </w:rPr>
        <w:t xml:space="preserve">указанных операций в порядке, установленном </w:t>
      </w:r>
      <w:r>
        <w:rPr>
          <w:sz w:val="28"/>
        </w:rPr>
        <w:t xml:space="preserve">Администрацией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постановлением Правительства Российской Федерации</w:t>
      </w:r>
      <w:r>
        <w:rPr>
          <w:sz w:val="28"/>
        </w:rPr>
        <w:t xml:space="preserve"> от 1 декабря 2021 года № 2155 </w:t>
      </w:r>
      <w:r>
        <w:rPr>
          <w:sz w:val="28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14:paraId="2E000000">
      <w:pPr>
        <w:ind w:firstLine="567" w:left="0"/>
        <w:jc w:val="both"/>
        <w:rPr>
          <w:sz w:val="28"/>
        </w:rPr>
      </w:pPr>
      <w:r>
        <w:rPr>
          <w:sz w:val="28"/>
        </w:rPr>
        <w:t>6. </w:t>
      </w:r>
      <w:r>
        <w:rPr>
          <w:sz w:val="28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14:paraId="2F000000">
      <w:pPr>
        <w:ind w:firstLine="567" w:left="0"/>
        <w:jc w:val="both"/>
        <w:rPr>
          <w:b w:val="1"/>
          <w:sz w:val="28"/>
        </w:rPr>
      </w:pPr>
      <w:r>
        <w:rPr>
          <w:sz w:val="28"/>
        </w:rPr>
        <w:t>7. Вз</w:t>
      </w:r>
      <w:r>
        <w:rPr>
          <w:sz w:val="28"/>
        </w:rPr>
        <w:t xml:space="preserve">аимодействие при осуществлении операций с целевыми </w:t>
      </w:r>
      <w:r>
        <w:rPr>
          <w:sz w:val="28"/>
        </w:rPr>
        <w:t xml:space="preserve">средствами, а также при обмене документами между </w:t>
      </w:r>
      <w:r>
        <w:rPr>
          <w:sz w:val="28"/>
        </w:rPr>
        <w:t xml:space="preserve">Администрацией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поселения,</w:t>
      </w:r>
      <w:r>
        <w:rPr>
          <w:sz w:val="28"/>
        </w:rPr>
        <w:t xml:space="preserve"> получателем средств бюджета </w:t>
      </w: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 Константиновского района</w:t>
      </w:r>
      <w:r>
        <w:rPr>
          <w:sz w:val="28"/>
        </w:rPr>
        <w:t>, которому доведены лимиты бюджетных обязательств на предоставление целевых средств, и муниципальными участниками казначейского сопровождения осуществляется в электронном виде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t xml:space="preserve"> </w:t>
      </w:r>
      <w:r>
        <w:rPr>
          <w:sz w:val="28"/>
        </w:rPr>
        <w:t>ПП</w:t>
      </w:r>
      <w:r>
        <w:rPr>
          <w:sz w:val="28"/>
        </w:rPr>
        <w:t xml:space="preserve"> </w:t>
      </w:r>
      <w:r>
        <w:rPr>
          <w:sz w:val="28"/>
        </w:rPr>
        <w:t>«АЦК</w:t>
      </w:r>
      <w:r>
        <w:rPr>
          <w:sz w:val="28"/>
        </w:rPr>
        <w:t>-</w:t>
      </w:r>
      <w:r>
        <w:rPr>
          <w:sz w:val="28"/>
        </w:rPr>
        <w:t xml:space="preserve"> Ф</w:t>
      </w:r>
      <w:r>
        <w:rPr>
          <w:sz w:val="28"/>
        </w:rPr>
        <w:t>инансы»</w:t>
      </w:r>
      <w: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>заключаемым соглашением, а в случае отсутствия возможности – на бумажном носителе.</w:t>
      </w:r>
    </w:p>
    <w:p w14:paraId="30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31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32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33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34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p w14:paraId="35000000">
      <w:pPr>
        <w:tabs>
          <w:tab w:leader="none" w:pos="7920" w:val="left"/>
          <w:tab w:leader="none" w:pos="8280" w:val="left"/>
        </w:tabs>
        <w:ind w:right="-83"/>
        <w:jc w:val="both"/>
        <w:rPr>
          <w:sz w:val="28"/>
        </w:rPr>
      </w:pPr>
    </w:p>
    <w:sectPr>
      <w:pgSz w:h="16838" w:orient="portrait" w:w="11906"/>
      <w:pgMar w:bottom="1134" w:footer="709" w:gutter="0" w:header="709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Postan"/>
    <w:basedOn w:val="Style_2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2_ch"/>
    <w:link w:val="Style_1"/>
    <w:rPr>
      <w:sz w:val="28"/>
    </w:rPr>
  </w:style>
  <w:style w:styleId="Style_9" w:type="paragraph">
    <w:name w:val="ConsPlusNormal"/>
    <w:link w:val="Style_9_ch"/>
    <w:pPr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ConsPlusCell"/>
    <w:link w:val="Style_12_ch"/>
    <w:pPr>
      <w:widowControl w:val="0"/>
      <w:ind/>
    </w:pPr>
    <w:rPr>
      <w:rFonts w:ascii="Arial" w:hAnsi="Arial"/>
    </w:rPr>
  </w:style>
  <w:style w:styleId="Style_12_ch" w:type="character">
    <w:name w:val="ConsPlusCell"/>
    <w:link w:val="Style_12"/>
    <w:rPr>
      <w:rFonts w:ascii="Arial" w:hAnsi="Arial"/>
    </w:rPr>
  </w:style>
  <w:style w:styleId="Style_13" w:type="paragraph">
    <w:name w:val="ConsTitle"/>
    <w:link w:val="Style_13_ch"/>
    <w:pPr>
      <w:widowControl w:val="0"/>
      <w:ind w:right="19772"/>
    </w:pPr>
    <w:rPr>
      <w:rFonts w:ascii="Arial" w:hAnsi="Arial"/>
      <w:b w:val="1"/>
      <w:sz w:val="16"/>
    </w:rPr>
  </w:style>
  <w:style w:styleId="Style_13_ch" w:type="character">
    <w:name w:val="ConsTitle"/>
    <w:link w:val="Style_13"/>
    <w:rPr>
      <w:rFonts w:ascii="Arial" w:hAnsi="Arial"/>
      <w:b w:val="1"/>
      <w:sz w:val="16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2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2"/>
    <w:link w:val="Style_17_ch"/>
    <w:rPr>
      <w:sz w:val="20"/>
    </w:rPr>
  </w:style>
  <w:style w:styleId="Style_17_ch" w:type="character">
    <w:name w:val="Footnote"/>
    <w:basedOn w:val="Style_2_ch"/>
    <w:link w:val="Style_17"/>
    <w:rPr>
      <w:sz w:val="20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Гипертекстовая ссылка"/>
    <w:link w:val="Style_23_ch"/>
    <w:rPr>
      <w:color w:val="008000"/>
    </w:rPr>
  </w:style>
  <w:style w:styleId="Style_23_ch" w:type="character">
    <w:name w:val="Гипертекстовая ссылка"/>
    <w:link w:val="Style_23"/>
    <w:rPr>
      <w:color w:val="008000"/>
    </w:rPr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table">
    <w:name w:val="Table Grid"/>
    <w:basedOn w:val="Style_30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1"/>
    <w:basedOn w:val="Style_30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2022-07-08T12:05:42Z</dcterms:modified>
</cp:coreProperties>
</file>