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EB" w:rsidRPr="00022623" w:rsidRDefault="00474DEB" w:rsidP="00474DEB">
      <w:pPr>
        <w:shd w:val="clear" w:color="auto" w:fill="F5F5F5"/>
        <w:spacing w:after="150" w:line="240" w:lineRule="auto"/>
        <w:textAlignment w:val="baseline"/>
        <w:outlineLvl w:val="2"/>
        <w:rPr>
          <w:rFonts w:eastAsia="Times New Roman"/>
          <w:bCs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О сроках и местах регистрации для участия в итоговом собеседовании</w:t>
      </w:r>
    </w:p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Итоговое собеседование по русскому языку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 проводится в соответствии с Федеральным законом от 29.12.2012 г. № 273-ФЗ «Об образовании в Российской Федерации»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Минпросвещения</w:t>
      </w:r>
      <w:proofErr w:type="spellEnd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 России и </w:t>
      </w:r>
      <w:proofErr w:type="spell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Рособрнадзора</w:t>
      </w:r>
      <w:proofErr w:type="spellEnd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 от 04.04.2023 № 232/551.</w:t>
      </w:r>
    </w:p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proofErr w:type="gram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Согласно </w:t>
      </w:r>
      <w:hyperlink r:id="rId4" w:history="1">
        <w:r w:rsidRPr="00022623">
          <w:rPr>
            <w:rFonts w:eastAsia="Times New Roman"/>
            <w:b w:val="0"/>
            <w:color w:val="0085CC"/>
            <w:sz w:val="28"/>
            <w:szCs w:val="28"/>
            <w:u w:val="single"/>
            <w:lang w:eastAsia="ru-RU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 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 </w:t>
      </w: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«зачет» за итоговое собеседование по русскому языку.</w:t>
      </w:r>
      <w:proofErr w:type="gramEnd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 xml:space="preserve">В 2023-2024 учебном году итоговое собеседование будет </w:t>
      </w:r>
      <w:proofErr w:type="gram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проводится</w:t>
      </w:r>
      <w:proofErr w:type="gramEnd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 в феврале, марте и апреле. Дни проведения испытания назначены на вторую рабочую среду февраля, вторую рабочую среду марта и третий рабочий понедельник апреля 2024 года. Зарегистрироваться на участие в итоговом собеседовании необходимо </w:t>
      </w:r>
      <w:r w:rsidRPr="00022623">
        <w:rPr>
          <w:rFonts w:eastAsia="Times New Roman"/>
          <w:bCs/>
          <w:color w:val="303030"/>
          <w:sz w:val="28"/>
          <w:szCs w:val="28"/>
          <w:u w:val="single"/>
          <w:lang w:eastAsia="ru-RU"/>
        </w:rPr>
        <w:t>не </w:t>
      </w:r>
      <w:proofErr w:type="gramStart"/>
      <w:r w:rsidRPr="00022623">
        <w:rPr>
          <w:rFonts w:eastAsia="Times New Roman"/>
          <w:bCs/>
          <w:color w:val="303030"/>
          <w:sz w:val="28"/>
          <w:szCs w:val="28"/>
          <w:u w:val="single"/>
          <w:lang w:eastAsia="ru-RU"/>
        </w:rPr>
        <w:t>позднее</w:t>
      </w:r>
      <w:proofErr w:type="gramEnd"/>
      <w:r w:rsidRPr="00022623">
        <w:rPr>
          <w:rFonts w:eastAsia="Times New Roman"/>
          <w:bCs/>
          <w:color w:val="303030"/>
          <w:sz w:val="28"/>
          <w:szCs w:val="28"/>
          <w:u w:val="single"/>
          <w:lang w:eastAsia="ru-RU"/>
        </w:rPr>
        <w:t xml:space="preserve"> чем за 2 недели (до 31 января 2024 года включительно) </w:t>
      </w: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до начала проведения итогового собеседования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.</w:t>
      </w:r>
    </w:p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Местами подачи заявлений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 на участие в итоговом собеседовании являются:</w:t>
      </w:r>
    </w:p>
    <w:p w:rsidR="00474DEB" w:rsidRPr="00022623" w:rsidRDefault="00474DEB" w:rsidP="00474DEB">
      <w:pPr>
        <w:spacing w:before="150" w:after="15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для обучающихся 9 классов — организации, осуществляющие образовательную деятельность, в которых обучающиеся осваивают образовательные программы основного общего образования;</w:t>
      </w:r>
    </w:p>
    <w:p w:rsidR="00474DEB" w:rsidRPr="00022623" w:rsidRDefault="00474DEB" w:rsidP="00474DEB">
      <w:pPr>
        <w:spacing w:before="150" w:after="15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для экстернов — образовательная организация по выбору экстерна.</w:t>
      </w:r>
    </w:p>
    <w:p w:rsidR="00474DEB" w:rsidRPr="00022623" w:rsidRDefault="00474DEB" w:rsidP="00474DEB">
      <w:pPr>
        <w:spacing w:after="10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Сроки проведения итогового собеседования</w:t>
      </w:r>
    </w:p>
    <w:tbl>
      <w:tblPr>
        <w:tblW w:w="5500" w:type="dxa"/>
        <w:tblCellMar>
          <w:left w:w="0" w:type="dxa"/>
          <w:right w:w="0" w:type="dxa"/>
        </w:tblCellMar>
        <w:tblLook w:val="04A0"/>
      </w:tblPr>
      <w:tblGrid>
        <w:gridCol w:w="2750"/>
        <w:gridCol w:w="2750"/>
      </w:tblGrid>
      <w:tr w:rsidR="00474DEB" w:rsidRPr="00022623" w:rsidTr="00474DEB"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474DEB" w:rsidRPr="00022623" w:rsidRDefault="00474DEB" w:rsidP="00474DEB">
            <w:pPr>
              <w:spacing w:before="150" w:after="150" w:line="240" w:lineRule="auto"/>
              <w:textAlignment w:val="baseline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22623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</w:tr>
      <w:tr w:rsidR="00474DEB" w:rsidRPr="00022623" w:rsidTr="00474DEB"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474DEB" w:rsidRPr="00022623" w:rsidRDefault="00474DEB" w:rsidP="00474DEB">
            <w:pPr>
              <w:spacing w:after="0" w:line="240" w:lineRule="auto"/>
              <w:textAlignment w:val="baseline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2262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14 февраля 2024 года</w:t>
            </w:r>
          </w:p>
        </w:tc>
      </w:tr>
      <w:tr w:rsidR="00474DEB" w:rsidRPr="00022623" w:rsidTr="00474DEB"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474DEB" w:rsidRPr="00022623" w:rsidRDefault="00474DEB" w:rsidP="00474DEB">
            <w:pPr>
              <w:spacing w:before="150" w:after="150" w:line="240" w:lineRule="auto"/>
              <w:textAlignment w:val="baseline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22623"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  <w:t>Дополнительный</w:t>
            </w:r>
          </w:p>
        </w:tc>
      </w:tr>
      <w:tr w:rsidR="00474DEB" w:rsidRPr="00022623" w:rsidTr="00474DEB"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474DEB" w:rsidRPr="00022623" w:rsidRDefault="00474DEB" w:rsidP="00474DEB">
            <w:pPr>
              <w:spacing w:after="0" w:line="240" w:lineRule="auto"/>
              <w:textAlignment w:val="baseline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2262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13 марта 2024 года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  <w:hideMark/>
          </w:tcPr>
          <w:p w:rsidR="00474DEB" w:rsidRPr="00022623" w:rsidRDefault="00474DEB" w:rsidP="00474DEB">
            <w:pPr>
              <w:spacing w:after="0" w:line="240" w:lineRule="auto"/>
              <w:textAlignment w:val="baseline"/>
              <w:rPr>
                <w:rFonts w:eastAsia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022623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15 апреля 2024 года</w:t>
            </w:r>
          </w:p>
        </w:tc>
      </w:tr>
    </w:tbl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Продолжительность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 проведения итогового собеседования для каждого участника итогового собеседования составляет 15-16 минут.</w:t>
      </w:r>
    </w:p>
    <w:p w:rsidR="00474DEB" w:rsidRPr="00022623" w:rsidRDefault="00474DEB" w:rsidP="00474DEB">
      <w:pPr>
        <w:spacing w:before="150" w:after="15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Для участников итогового собеседования с ОВЗ, участников итогового собеседования — детей-инвалидов и инвалидов продолжительность проведения итогового собеседования увеличивается на 30 минут (т.е. общая продолжительность итогового собеседования для указанных категорий участников итогового собеседования составляет в среднем 45 минут).</w:t>
      </w:r>
    </w:p>
    <w:p w:rsidR="00474DEB" w:rsidRPr="00022623" w:rsidRDefault="00474DEB" w:rsidP="00474DEB">
      <w:pPr>
        <w:spacing w:before="150" w:after="15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Итоговое собеседование направлено на проверку коммуникативной компетенции обучающихся IX классов — умения создавать монологические высказывания 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lastRenderedPageBreak/>
        <w:t>на разные темы, принимать участие в диалоге, выразительно читать те</w:t>
      </w:r>
      <w:proofErr w:type="gram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кст всл</w:t>
      </w:r>
      <w:proofErr w:type="gramEnd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ух, пересказывать текст с привлечением дополнительной информации.</w:t>
      </w:r>
    </w:p>
    <w:p w:rsidR="00474DEB" w:rsidRPr="00022623" w:rsidRDefault="00474DEB" w:rsidP="00474DEB">
      <w:pPr>
        <w:spacing w:before="150" w:after="15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Комплекты текстов, тем и заданий предоставляются </w:t>
      </w:r>
      <w:proofErr w:type="spell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Рособрнадзором</w:t>
      </w:r>
      <w:proofErr w:type="spellEnd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 в день проведения итогового собеседования по русскому языку.</w:t>
      </w:r>
    </w:p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Задания итогового собеседования по русскому языку: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>— чтение текста вслух;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>— пересказ текста с высказыванием по проблеме текста;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>— монологическое высказывание по одной из выбранных тем;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>— диалог с экзаменатором-собеседником.</w:t>
      </w:r>
    </w:p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Критерии оценивания устных ответов участников для экспертов являются общими для всех вариантов и размещены на официальном сайте ФИПИ в разделе «ОГЭ и ГВЭ-9» (Демоверсии, спецификации, кодификаторы), а также по адресу </w:t>
      </w:r>
      <w:hyperlink r:id="rId5" w:history="1">
        <w:r w:rsidRPr="00022623">
          <w:rPr>
            <w:rFonts w:eastAsia="Times New Roman"/>
            <w:b w:val="0"/>
            <w:color w:val="0085CC"/>
            <w:sz w:val="28"/>
            <w:szCs w:val="28"/>
            <w:u w:val="single"/>
            <w:lang w:eastAsia="ru-RU"/>
          </w:rPr>
          <w:t>https://obrnadzor.gov.ru/navigator-gia/</w:t>
        </w:r>
      </w:hyperlink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 .</w:t>
      </w:r>
    </w:p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Cs/>
          <w:color w:val="303030"/>
          <w:sz w:val="28"/>
          <w:szCs w:val="28"/>
          <w:lang w:eastAsia="ru-RU"/>
        </w:rPr>
        <w:t>Местом ознакомления с результатами итогового собеседования 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является образовательная организация, в которой обучающиеся, экстерны проходили итоговое собеседование.</w:t>
      </w:r>
    </w:p>
    <w:p w:rsidR="00474DEB" w:rsidRPr="00022623" w:rsidRDefault="00474DEB" w:rsidP="00474DEB">
      <w:pPr>
        <w:spacing w:before="150" w:after="15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Проверка ответов завершается не позднее чем через пять календарных дней </w:t>
      </w:r>
      <w:proofErr w:type="gram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с даты</w:t>
      </w:r>
      <w:proofErr w:type="gramEnd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 xml:space="preserve"> его проведения. Результатом итогового собеседования по русскому языку является «зачет» или «незачет».</w:t>
      </w:r>
    </w:p>
    <w:p w:rsidR="00474DEB" w:rsidRPr="00022623" w:rsidRDefault="00474DEB" w:rsidP="00474DEB">
      <w:pPr>
        <w:spacing w:after="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proofErr w:type="gram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Повторно допускаются к итоговому собеседованию по русскому языку в дополнительные сроки в текущем учебном году (во вторую рабочую среду марта и третий рабочий понедельник апреля):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>— получившие неудовлетворительный результат («незачет»);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>— не явившиеся по уважительным причинам (болезнь или иные обстоятельства), подтвержденным документально;</w:t>
      </w:r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br/>
        <w:t>— не завершившие работу по уважительным причинам (болезнь или иные обстоятельства), подтвержденным документально;</w:t>
      </w:r>
      <w:proofErr w:type="gramEnd"/>
    </w:p>
    <w:p w:rsidR="00474DEB" w:rsidRPr="00022623" w:rsidRDefault="00474DEB" w:rsidP="00474DEB">
      <w:pPr>
        <w:spacing w:before="150" w:after="150" w:line="240" w:lineRule="auto"/>
        <w:textAlignment w:val="baseline"/>
        <w:rPr>
          <w:rFonts w:eastAsia="Times New Roman"/>
          <w:b w:val="0"/>
          <w:color w:val="303030"/>
          <w:sz w:val="28"/>
          <w:szCs w:val="28"/>
          <w:lang w:eastAsia="ru-RU"/>
        </w:rPr>
      </w:pPr>
      <w:proofErr w:type="gramStart"/>
      <w:r w:rsidRPr="00022623">
        <w:rPr>
          <w:rFonts w:eastAsia="Times New Roman"/>
          <w:b w:val="0"/>
          <w:color w:val="303030"/>
          <w:sz w:val="28"/>
          <w:szCs w:val="28"/>
          <w:lang w:eastAsia="ru-RU"/>
        </w:rPr>
        <w:t>— удаленные с итогового собеседования за нарушение требований, установленных пунктом 22 Порядка.</w:t>
      </w:r>
      <w:proofErr w:type="gramEnd"/>
    </w:p>
    <w:p w:rsidR="001D6E24" w:rsidRDefault="001D6E24"/>
    <w:sectPr w:rsidR="001D6E24" w:rsidSect="00511B2C">
      <w:pgSz w:w="11910" w:h="16840"/>
      <w:pgMar w:top="1134" w:right="159" w:bottom="1202" w:left="1701" w:header="0" w:footer="10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4DEB"/>
    <w:rsid w:val="00022623"/>
    <w:rsid w:val="001D6E24"/>
    <w:rsid w:val="00474DEB"/>
    <w:rsid w:val="00511B2C"/>
    <w:rsid w:val="006D68A4"/>
    <w:rsid w:val="007C15D9"/>
    <w:rsid w:val="00B50100"/>
    <w:rsid w:val="00DC3A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4"/>
  </w:style>
  <w:style w:type="paragraph" w:styleId="3">
    <w:name w:val="heading 3"/>
    <w:basedOn w:val="a"/>
    <w:link w:val="30"/>
    <w:uiPriority w:val="9"/>
    <w:qFormat/>
    <w:rsid w:val="00474DEB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4DEB"/>
    <w:rPr>
      <w:rFonts w:eastAsia="Times New Roman"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74DEB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DEB"/>
    <w:rPr>
      <w:b/>
      <w:bCs/>
    </w:rPr>
  </w:style>
  <w:style w:type="character" w:styleId="a5">
    <w:name w:val="Hyperlink"/>
    <w:basedOn w:val="a0"/>
    <w:uiPriority w:val="99"/>
    <w:semiHidden/>
    <w:unhideWhenUsed/>
    <w:rsid w:val="00474DEB"/>
    <w:rPr>
      <w:color w:val="0000FF"/>
      <w:u w:val="single"/>
    </w:rPr>
  </w:style>
  <w:style w:type="character" w:styleId="a6">
    <w:name w:val="Emphasis"/>
    <w:basedOn w:val="a0"/>
    <w:uiPriority w:val="20"/>
    <w:qFormat/>
    <w:rsid w:val="00474D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4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nadzor.gov.ru/navigator-gia/" TargetMode="Externa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2024-01-15T08:03:00Z</dcterms:created>
  <dcterms:modified xsi:type="dcterms:W3CDTF">2024-01-15T08:08:00Z</dcterms:modified>
</cp:coreProperties>
</file>